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00" w:beforeAutospacing="1" w:after="100" w:afterAutospacing="1" w:line="240" w:lineRule="auto"/>
        <w:jc w:val="center"/>
        <w:rPr>
          <w:rFonts w:hint="eastAsia" w:ascii="宋体" w:hAnsi="宋体" w:eastAsia="宋体" w:cs="宋体"/>
          <w:bCs/>
          <w:color w:val="000000"/>
          <w:sz w:val="24"/>
          <w:szCs w:val="24"/>
          <w:lang w:eastAsia="zh-CN"/>
        </w:rPr>
      </w:pPr>
      <w:r>
        <w:rPr>
          <w:rFonts w:hint="eastAsia" w:ascii="宋体" w:hAnsi="宋体" w:eastAsia="宋体"/>
          <w:sz w:val="30"/>
          <w:szCs w:val="30"/>
        </w:rPr>
        <w:t>采购需求</w:t>
      </w:r>
      <w:r>
        <w:rPr>
          <w:rFonts w:hint="eastAsia" w:ascii="宋体" w:hAnsi="宋体" w:eastAsia="宋体"/>
          <w:sz w:val="30"/>
          <w:szCs w:val="30"/>
          <w:lang w:eastAsia="zh-CN"/>
        </w:rPr>
        <w:t>与磋商性</w:t>
      </w:r>
      <w:bookmarkStart w:id="2" w:name="_GoBack"/>
      <w:bookmarkEnd w:id="2"/>
      <w:r>
        <w:rPr>
          <w:rFonts w:hint="eastAsia" w:ascii="宋体" w:hAnsi="宋体" w:eastAsia="宋体"/>
          <w:sz w:val="30"/>
          <w:szCs w:val="30"/>
          <w:lang w:eastAsia="zh-CN"/>
        </w:rPr>
        <w:t>文件</w:t>
      </w:r>
    </w:p>
    <w:p>
      <w:pPr>
        <w:spacing w:line="360" w:lineRule="auto"/>
        <w:ind w:firstLine="480" w:firstLineChars="200"/>
        <w:rPr>
          <w:rFonts w:hint="default" w:ascii="宋体" w:hAnsi="宋体" w:eastAsia="宋体" w:cs="宋体"/>
          <w:b/>
          <w:bCs/>
          <w:sz w:val="24"/>
          <w:szCs w:val="24"/>
          <w:lang w:val="en-US" w:eastAsia="zh-CN"/>
        </w:rPr>
      </w:pPr>
      <w:r>
        <w:rPr>
          <w:rFonts w:hint="eastAsia" w:ascii="宋体" w:hAnsi="宋体" w:eastAsia="宋体" w:cs="宋体"/>
          <w:bCs/>
          <w:color w:val="000000"/>
          <w:sz w:val="24"/>
          <w:szCs w:val="24"/>
        </w:rPr>
        <w:t>苏州健雄职业技术学院拟以吴健雄生平事为背景打造</w:t>
      </w:r>
      <w:r>
        <w:rPr>
          <w:rFonts w:hint="eastAsia" w:ascii="宋体" w:hAnsi="宋体" w:eastAsia="宋体" w:cs="宋体"/>
          <w:bCs/>
          <w:color w:val="000000"/>
          <w:sz w:val="24"/>
          <w:szCs w:val="24"/>
          <w:lang w:val="en-US" w:eastAsia="zh-CN"/>
        </w:rPr>
        <w:t>家国情怀</w:t>
      </w:r>
      <w:r>
        <w:rPr>
          <w:rFonts w:hint="eastAsia" w:ascii="宋体" w:hAnsi="宋体" w:eastAsia="宋体" w:cs="宋体"/>
          <w:bCs/>
          <w:color w:val="000000"/>
          <w:sz w:val="24"/>
          <w:szCs w:val="24"/>
        </w:rPr>
        <w:t>主题话剧《吴健雄》</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以竞争性磋商方式进行采购，特邀符合条件的供应商参加。</w:t>
      </w:r>
    </w:p>
    <w:p>
      <w:pPr>
        <w:spacing w:line="360" w:lineRule="auto"/>
        <w:ind w:right="751" w:firstLine="504" w:firstLineChars="209"/>
        <w:rPr>
          <w:rFonts w:ascii="宋体" w:hAnsi="宋体" w:eastAsia="宋体" w:cs="宋体"/>
          <w:b/>
          <w:bCs/>
          <w:sz w:val="24"/>
          <w:szCs w:val="24"/>
        </w:rPr>
      </w:pPr>
      <w:r>
        <w:rPr>
          <w:rFonts w:hint="eastAsia" w:ascii="宋体" w:hAnsi="宋体" w:eastAsia="宋体" w:cs="宋体"/>
          <w:b/>
          <w:bCs/>
          <w:sz w:val="24"/>
          <w:szCs w:val="24"/>
        </w:rPr>
        <w:t>采购内容及实施要求</w:t>
      </w:r>
    </w:p>
    <w:p>
      <w:pPr>
        <w:pStyle w:val="10"/>
        <w:spacing w:before="0" w:beforeAutospacing="0" w:after="0" w:afterAutospacing="0" w:line="300" w:lineRule="auto"/>
        <w:ind w:firstLine="482" w:firstLineChars="200"/>
        <w:jc w:val="both"/>
        <w:rPr>
          <w:rFonts w:hint="default"/>
          <w:b/>
          <w:color w:val="1F1F1F"/>
        </w:rPr>
      </w:pPr>
      <w:bookmarkStart w:id="0" w:name="OLE_LINK7"/>
      <w:bookmarkStart w:id="1" w:name="_Hlk56772360"/>
      <w:r>
        <w:rPr>
          <w:b/>
          <w:color w:val="1F1F1F"/>
        </w:rPr>
        <w:t>（一）项目概述</w:t>
      </w:r>
    </w:p>
    <w:p>
      <w:pPr>
        <w:pStyle w:val="14"/>
        <w:ind w:firstLine="480"/>
        <w:rPr>
          <w:rFonts w:hAnsi="宋体"/>
        </w:rPr>
      </w:pPr>
      <w:r>
        <w:rPr>
          <w:rFonts w:hint="eastAsia" w:hAnsi="宋体"/>
          <w:lang w:val="en-US" w:eastAsia="zh-CN"/>
        </w:rPr>
        <w:t xml:space="preserve"> 为更好的发挥高校文化传承的职能，提高师生高雅艺术的参与度，结合吴健雄诞辰100周年系列庆祝活动，学院拟出品吴健雄家国情怀的主题话剧</w:t>
      </w:r>
      <w:r>
        <w:rPr>
          <w:rFonts w:hint="eastAsia" w:hAnsi="宋体"/>
        </w:rPr>
        <w:t>，以此传承弘扬吴健雄精神，打造独具特色的</w:t>
      </w:r>
      <w:r>
        <w:rPr>
          <w:rFonts w:hint="eastAsia" w:hAnsi="宋体"/>
          <w:lang w:val="en-US" w:eastAsia="zh-CN"/>
        </w:rPr>
        <w:t>健雄校院文化产品。本</w:t>
      </w:r>
      <w:r>
        <w:rPr>
          <w:rFonts w:hint="eastAsia" w:hAnsi="宋体"/>
        </w:rPr>
        <w:t>话剧将在吴健雄节期间对外演出。具体</w:t>
      </w:r>
      <w:r>
        <w:rPr>
          <w:rFonts w:hint="eastAsia" w:hAnsi="宋体" w:cs="宋体"/>
          <w:bCs/>
          <w:color w:val="000000"/>
        </w:rPr>
        <w:t>要求</w:t>
      </w:r>
      <w:r>
        <w:rPr>
          <w:rFonts w:hint="eastAsia" w:hAnsi="宋体"/>
        </w:rPr>
        <w:t>如下：</w:t>
      </w:r>
    </w:p>
    <w:p>
      <w:pPr>
        <w:pStyle w:val="14"/>
        <w:ind w:firstLine="480"/>
        <w:rPr>
          <w:rFonts w:hAnsi="宋体"/>
        </w:rPr>
      </w:pPr>
      <w:r>
        <w:rPr>
          <w:rFonts w:hint="eastAsia" w:hAnsi="宋体"/>
        </w:rPr>
        <w:t>1</w:t>
      </w:r>
      <w:r>
        <w:rPr>
          <w:rFonts w:hAnsi="宋体"/>
        </w:rPr>
        <w:t>.</w:t>
      </w:r>
      <w:r>
        <w:rPr>
          <w:rFonts w:hint="eastAsia" w:hAnsi="宋体"/>
        </w:rPr>
        <w:t>创作目的</w:t>
      </w:r>
    </w:p>
    <w:p>
      <w:pPr>
        <w:pStyle w:val="14"/>
        <w:ind w:firstLine="480"/>
        <w:rPr>
          <w:rFonts w:hAnsi="宋体"/>
        </w:rPr>
      </w:pPr>
      <w:r>
        <w:rPr>
          <w:rFonts w:hint="eastAsia" w:hAnsi="宋体"/>
        </w:rPr>
        <w:t>1</w:t>
      </w:r>
      <w:r>
        <w:rPr>
          <w:rFonts w:hAnsi="宋体"/>
        </w:rPr>
        <w:t>.1</w:t>
      </w:r>
      <w:r>
        <w:rPr>
          <w:rFonts w:hint="eastAsia" w:hAnsi="宋体"/>
        </w:rPr>
        <w:t>以吴健雄生平为背景，不脱离</w:t>
      </w:r>
      <w:r>
        <w:rPr>
          <w:rFonts w:hint="eastAsia" w:hAnsi="宋体"/>
          <w:lang w:val="en-US" w:eastAsia="zh-CN"/>
        </w:rPr>
        <w:t>史</w:t>
      </w:r>
      <w:r>
        <w:rPr>
          <w:rFonts w:hint="eastAsia" w:hAnsi="宋体"/>
        </w:rPr>
        <w:t>实，展现吴健雄在科研工作</w:t>
      </w:r>
      <w:r>
        <w:rPr>
          <w:rFonts w:hint="eastAsia" w:hAnsi="宋体"/>
          <w:lang w:val="en-US" w:eastAsia="zh-CN"/>
        </w:rPr>
        <w:t>中</w:t>
      </w:r>
      <w:r>
        <w:rPr>
          <w:rFonts w:hint="eastAsia" w:hAnsi="宋体"/>
        </w:rPr>
        <w:t>精确而细致的研究风格和</w:t>
      </w:r>
      <w:r>
        <w:rPr>
          <w:rFonts w:hint="eastAsia" w:hAnsi="宋体"/>
          <w:lang w:val="en-US" w:eastAsia="zh-CN"/>
        </w:rPr>
        <w:t>孜孜不倦</w:t>
      </w:r>
      <w:r>
        <w:rPr>
          <w:rFonts w:hint="eastAsia" w:hAnsi="宋体"/>
        </w:rPr>
        <w:t>的求索精神，淡泊名利、雍容大度的胸怀和助人为乐的品质，以吴健雄的家国情怀为主线。</w:t>
      </w:r>
    </w:p>
    <w:p>
      <w:pPr>
        <w:pStyle w:val="14"/>
        <w:ind w:firstLine="480"/>
        <w:rPr>
          <w:rFonts w:hAnsi="宋体"/>
        </w:rPr>
      </w:pPr>
      <w:r>
        <w:rPr>
          <w:rFonts w:hint="eastAsia" w:hAnsi="宋体"/>
        </w:rPr>
        <w:t>1</w:t>
      </w:r>
      <w:r>
        <w:rPr>
          <w:rFonts w:hAnsi="宋体"/>
        </w:rPr>
        <w:t>.2</w:t>
      </w:r>
      <w:r>
        <w:rPr>
          <w:rFonts w:hint="eastAsia" w:hAnsi="宋体"/>
        </w:rPr>
        <w:t>紧贴学院</w:t>
      </w:r>
      <w:r>
        <w:rPr>
          <w:rFonts w:hint="eastAsia" w:hAnsi="宋体"/>
          <w:lang w:val="en-US" w:eastAsia="zh-CN"/>
        </w:rPr>
        <w:t>纪念吴健雄诞辰110周年系列活动</w:t>
      </w:r>
      <w:r>
        <w:rPr>
          <w:rFonts w:hint="eastAsia" w:hAnsi="宋体"/>
        </w:rPr>
        <w:t>，阐述学</w:t>
      </w:r>
      <w:r>
        <w:rPr>
          <w:rFonts w:hint="eastAsia" w:hAnsi="宋体"/>
          <w:lang w:val="en-US" w:eastAsia="zh-CN"/>
        </w:rPr>
        <w:t>院</w:t>
      </w:r>
      <w:r>
        <w:rPr>
          <w:rFonts w:hint="eastAsia" w:hAnsi="宋体"/>
        </w:rPr>
        <w:t>办学宗旨</w:t>
      </w:r>
      <w:r>
        <w:rPr>
          <w:rFonts w:hint="eastAsia" w:hAnsi="宋体"/>
          <w:lang w:val="en-US" w:eastAsia="zh-CN"/>
        </w:rPr>
        <w:t>和“双元制”办学特色</w:t>
      </w:r>
      <w:r>
        <w:rPr>
          <w:rFonts w:hint="eastAsia" w:hAnsi="宋体"/>
        </w:rPr>
        <w:t>。</w:t>
      </w:r>
    </w:p>
    <w:p>
      <w:pPr>
        <w:pStyle w:val="14"/>
        <w:ind w:firstLine="480"/>
        <w:rPr>
          <w:rFonts w:hAnsi="宋体"/>
        </w:rPr>
      </w:pPr>
      <w:r>
        <w:rPr>
          <w:rFonts w:hint="eastAsia" w:hAnsi="宋体"/>
        </w:rPr>
        <w:t>1</w:t>
      </w:r>
      <w:r>
        <w:rPr>
          <w:rFonts w:hAnsi="宋体"/>
        </w:rPr>
        <w:t>.3</w:t>
      </w:r>
      <w:r>
        <w:rPr>
          <w:rFonts w:hint="eastAsia" w:hAnsi="宋体"/>
        </w:rPr>
        <w:t>积极宣传吴健雄精神，</w:t>
      </w:r>
      <w:r>
        <w:rPr>
          <w:rFonts w:hint="eastAsia" w:hAnsi="宋体"/>
          <w:lang w:val="en-US" w:eastAsia="zh-CN"/>
        </w:rPr>
        <w:t>原创</w:t>
      </w:r>
      <w:r>
        <w:rPr>
          <w:rFonts w:hint="eastAsia" w:hAnsi="宋体"/>
        </w:rPr>
        <w:t>话剧参加省</w:t>
      </w:r>
      <w:r>
        <w:rPr>
          <w:rFonts w:hint="eastAsia" w:hAnsi="宋体"/>
          <w:lang w:val="en-US" w:eastAsia="zh-CN"/>
        </w:rPr>
        <w:t>级</w:t>
      </w:r>
      <w:r>
        <w:rPr>
          <w:rFonts w:hint="eastAsia" w:hAnsi="宋体"/>
        </w:rPr>
        <w:t>话剧</w:t>
      </w:r>
      <w:r>
        <w:rPr>
          <w:rFonts w:hint="eastAsia" w:hAnsi="宋体"/>
          <w:lang w:val="en-US" w:eastAsia="zh-CN"/>
        </w:rPr>
        <w:t>类竞</w:t>
      </w:r>
      <w:r>
        <w:rPr>
          <w:rFonts w:hint="eastAsia" w:hAnsi="宋体"/>
        </w:rPr>
        <w:t>赛。</w:t>
      </w:r>
    </w:p>
    <w:p>
      <w:pPr>
        <w:pStyle w:val="14"/>
        <w:ind w:firstLine="480"/>
        <w:rPr>
          <w:rFonts w:hint="eastAsia" w:hAnsi="宋体"/>
        </w:rPr>
      </w:pPr>
      <w:r>
        <w:rPr>
          <w:rFonts w:hint="eastAsia" w:hAnsi="宋体"/>
        </w:rPr>
        <w:t>1</w:t>
      </w:r>
      <w:r>
        <w:rPr>
          <w:rFonts w:hAnsi="宋体"/>
        </w:rPr>
        <w:t>.4</w:t>
      </w:r>
      <w:r>
        <w:rPr>
          <w:rFonts w:hint="eastAsia" w:hAnsi="宋体"/>
          <w:lang w:val="en-US" w:eastAsia="zh-CN"/>
        </w:rPr>
        <w:t>带动</w:t>
      </w:r>
      <w:r>
        <w:rPr>
          <w:rFonts w:hint="eastAsia" w:hAnsi="宋体"/>
        </w:rPr>
        <w:t>学院学生参与话剧等艺术创作，营造良好校园</w:t>
      </w:r>
      <w:r>
        <w:rPr>
          <w:rFonts w:hint="eastAsia" w:hAnsi="宋体"/>
          <w:lang w:val="en-US" w:eastAsia="zh-CN"/>
        </w:rPr>
        <w:t>文化</w:t>
      </w:r>
      <w:r>
        <w:rPr>
          <w:rFonts w:hint="eastAsia" w:hAnsi="宋体"/>
        </w:rPr>
        <w:t>氛围。</w:t>
      </w:r>
    </w:p>
    <w:p>
      <w:pPr>
        <w:pStyle w:val="14"/>
        <w:ind w:firstLine="480"/>
        <w:rPr>
          <w:rFonts w:hint="default" w:hAnsi="宋体" w:eastAsia="宋体"/>
          <w:lang w:val="en-US" w:eastAsia="zh-CN"/>
        </w:rPr>
      </w:pPr>
      <w:r>
        <w:rPr>
          <w:rFonts w:hint="eastAsia" w:hAnsi="宋体"/>
          <w:lang w:val="en-US" w:eastAsia="zh-CN"/>
        </w:rPr>
        <w:t>1.5以立德树人为根本，通过话剧作品，强化平凡岗位上的不平凡精神就业观引领。</w:t>
      </w:r>
    </w:p>
    <w:p>
      <w:pPr>
        <w:pStyle w:val="14"/>
        <w:ind w:firstLine="480"/>
        <w:rPr>
          <w:rFonts w:hAnsi="宋体"/>
        </w:rPr>
      </w:pPr>
      <w:r>
        <w:rPr>
          <w:rFonts w:hint="eastAsia" w:hAnsi="宋体"/>
        </w:rPr>
        <w:t>2</w:t>
      </w:r>
      <w:r>
        <w:rPr>
          <w:rFonts w:hAnsi="宋体"/>
        </w:rPr>
        <w:t>.</w:t>
      </w:r>
      <w:r>
        <w:rPr>
          <w:rFonts w:hint="eastAsia" w:hAnsi="宋体"/>
        </w:rPr>
        <w:t>剧本框架</w:t>
      </w:r>
    </w:p>
    <w:p>
      <w:pPr>
        <w:pStyle w:val="14"/>
        <w:ind w:firstLine="480"/>
        <w:rPr>
          <w:rFonts w:hAnsi="宋体"/>
        </w:rPr>
      </w:pPr>
      <w:r>
        <w:rPr>
          <w:rFonts w:hint="eastAsia" w:hAnsi="宋体"/>
        </w:rPr>
        <w:t>以时空对话、阐述回忆等形式，进行剧本创作，体现吴健雄精神</w:t>
      </w:r>
      <w:r>
        <w:rPr>
          <w:rFonts w:hint="eastAsia" w:hAnsi="宋体"/>
          <w:lang w:val="en-US" w:eastAsia="zh-CN"/>
        </w:rPr>
        <w:t>和家国情怀，达到立德树人的教育目标</w:t>
      </w:r>
      <w:r>
        <w:rPr>
          <w:rFonts w:hint="eastAsia" w:hAnsi="宋体"/>
        </w:rPr>
        <w:t>。</w:t>
      </w:r>
    </w:p>
    <w:p>
      <w:pPr>
        <w:pStyle w:val="14"/>
        <w:ind w:firstLine="480"/>
        <w:rPr>
          <w:rFonts w:hAnsi="宋体"/>
        </w:rPr>
      </w:pPr>
      <w:r>
        <w:rPr>
          <w:rFonts w:hint="eastAsia" w:hAnsi="宋体"/>
        </w:rPr>
        <w:t>3</w:t>
      </w:r>
      <w:r>
        <w:rPr>
          <w:rFonts w:hAnsi="宋体"/>
        </w:rPr>
        <w:t>.</w:t>
      </w:r>
      <w:r>
        <w:rPr>
          <w:rFonts w:hint="eastAsia" w:hAnsi="宋体"/>
        </w:rPr>
        <w:t>舞台设计</w:t>
      </w:r>
    </w:p>
    <w:p>
      <w:pPr>
        <w:pStyle w:val="14"/>
        <w:ind w:firstLine="480"/>
        <w:rPr>
          <w:rFonts w:hAnsi="宋体"/>
        </w:rPr>
      </w:pPr>
      <w:r>
        <w:rPr>
          <w:rFonts w:hint="eastAsia" w:hAnsi="宋体"/>
        </w:rPr>
        <w:t>融入多媒体技术，打造良好视觉体验，方便观众更好融入话剧氛围，丰富感官效果，形式新颖。</w:t>
      </w:r>
    </w:p>
    <w:p>
      <w:pPr>
        <w:pStyle w:val="14"/>
        <w:ind w:firstLine="480"/>
        <w:rPr>
          <w:rFonts w:hAnsi="宋体"/>
        </w:rPr>
      </w:pPr>
      <w:r>
        <w:rPr>
          <w:rFonts w:hAnsi="宋体"/>
        </w:rPr>
        <w:t>4.</w:t>
      </w:r>
      <w:r>
        <w:rPr>
          <w:rFonts w:hint="eastAsia" w:hAnsi="宋体"/>
        </w:rPr>
        <w:t>主创人员</w:t>
      </w:r>
    </w:p>
    <w:p>
      <w:pPr>
        <w:pStyle w:val="14"/>
        <w:ind w:firstLine="480"/>
        <w:rPr>
          <w:rFonts w:hAnsi="宋体"/>
        </w:rPr>
      </w:pPr>
      <w:r>
        <w:rPr>
          <w:rFonts w:hint="eastAsia" w:hAnsi="宋体"/>
        </w:rPr>
        <w:t>剧本创作完成后，安排不少于1</w:t>
      </w:r>
      <w:r>
        <w:rPr>
          <w:rFonts w:hAnsi="宋体"/>
        </w:rPr>
        <w:t>0</w:t>
      </w:r>
      <w:r>
        <w:rPr>
          <w:rFonts w:hint="eastAsia" w:hAnsi="宋体"/>
        </w:rPr>
        <w:t>人驻场团队在健雄学院或其指定地点进行话剧排练。主创人员需有相关证书或资格。</w:t>
      </w:r>
    </w:p>
    <w:p>
      <w:pPr>
        <w:pStyle w:val="14"/>
        <w:numPr>
          <w:ilvl w:val="0"/>
          <w:numId w:val="1"/>
        </w:numPr>
        <w:ind w:firstLine="482"/>
        <w:rPr>
          <w:rFonts w:hint="eastAsia" w:hAnsi="宋体"/>
          <w:b/>
          <w:bCs/>
        </w:rPr>
      </w:pPr>
      <w:r>
        <w:rPr>
          <w:rFonts w:hint="eastAsia" w:hAnsi="宋体"/>
          <w:b/>
          <w:bCs/>
        </w:rPr>
        <w:t>话剧名称</w:t>
      </w:r>
    </w:p>
    <w:p>
      <w:pPr>
        <w:pStyle w:val="14"/>
        <w:numPr>
          <w:ilvl w:val="0"/>
          <w:numId w:val="0"/>
        </w:numPr>
        <w:ind w:firstLine="480" w:firstLineChars="200"/>
        <w:rPr>
          <w:rFonts w:hAnsi="宋体"/>
        </w:rPr>
      </w:pPr>
      <w:r>
        <w:rPr>
          <w:rFonts w:hint="eastAsia" w:hAnsi="宋体"/>
        </w:rPr>
        <w:t>《吴健雄》（暂定名）</w:t>
      </w:r>
    </w:p>
    <w:p>
      <w:pPr>
        <w:pStyle w:val="14"/>
        <w:numPr>
          <w:ilvl w:val="0"/>
          <w:numId w:val="1"/>
        </w:numPr>
        <w:ind w:left="0" w:leftChars="0" w:firstLine="482" w:firstLineChars="200"/>
        <w:rPr>
          <w:rFonts w:hint="eastAsia" w:hAnsi="宋体"/>
          <w:b/>
          <w:bCs/>
        </w:rPr>
      </w:pPr>
      <w:r>
        <w:rPr>
          <w:rFonts w:hint="eastAsia" w:hAnsi="宋体"/>
          <w:b/>
          <w:bCs/>
        </w:rPr>
        <w:t>基本要求</w:t>
      </w:r>
    </w:p>
    <w:p>
      <w:pPr>
        <w:pStyle w:val="14"/>
        <w:numPr>
          <w:ilvl w:val="0"/>
          <w:numId w:val="0"/>
        </w:numPr>
        <w:ind w:firstLine="480" w:firstLineChars="200"/>
        <w:rPr>
          <w:rFonts w:hAnsi="宋体"/>
        </w:rPr>
      </w:pPr>
      <w:r>
        <w:rPr>
          <w:rFonts w:hint="eastAsia" w:hAnsi="宋体"/>
        </w:rPr>
        <w:t>根据吴健雄生平编排话剧，拟邀请资深导演及编剧，专业的演职人员以及相关从业人员配合出演。话剧时长7</w:t>
      </w:r>
      <w:r>
        <w:rPr>
          <w:rFonts w:hAnsi="宋体"/>
        </w:rPr>
        <w:t>5-90</w:t>
      </w:r>
      <w:r>
        <w:rPr>
          <w:rFonts w:hint="eastAsia" w:hAnsi="宋体"/>
        </w:rPr>
        <w:t>分钟。于</w:t>
      </w:r>
      <w:r>
        <w:rPr>
          <w:rFonts w:hAnsi="宋体"/>
        </w:rPr>
        <w:t>5</w:t>
      </w:r>
      <w:r>
        <w:rPr>
          <w:rFonts w:hint="eastAsia" w:hAnsi="宋体"/>
        </w:rPr>
        <w:t>月中下旬在指定的太仓融媒体中心、太仓工人文化宫、太仓大剧院等地点面向全校、全市正式公演，作为健雄学院校庆和吴健雄节的活动重要成果，寓教于演，寓学于观，直击人心，成风化人。</w:t>
      </w:r>
      <w:r>
        <w:rPr>
          <w:rFonts w:hAnsi="宋体"/>
        </w:rPr>
        <w:t>2022</w:t>
      </w:r>
      <w:r>
        <w:rPr>
          <w:rFonts w:hint="eastAsia" w:hAnsi="宋体"/>
        </w:rPr>
        <w:t>年</w:t>
      </w:r>
      <w:r>
        <w:rPr>
          <w:rFonts w:hAnsi="宋体"/>
        </w:rPr>
        <w:t>3</w:t>
      </w:r>
      <w:r>
        <w:rPr>
          <w:rFonts w:hint="eastAsia" w:hAnsi="宋体"/>
        </w:rPr>
        <w:t>月开始创作剧本，</w:t>
      </w:r>
      <w:r>
        <w:rPr>
          <w:rFonts w:hAnsi="宋体"/>
        </w:rPr>
        <w:t>2022</w:t>
      </w:r>
      <w:r>
        <w:rPr>
          <w:rFonts w:hint="eastAsia" w:hAnsi="宋体"/>
        </w:rPr>
        <w:t>年</w:t>
      </w:r>
      <w:r>
        <w:rPr>
          <w:rFonts w:hint="eastAsia" w:hAnsi="宋体"/>
          <w:lang w:val="en-US" w:eastAsia="zh-CN"/>
        </w:rPr>
        <w:t>3</w:t>
      </w:r>
      <w:r>
        <w:rPr>
          <w:rFonts w:hint="eastAsia" w:hAnsi="宋体"/>
        </w:rPr>
        <w:t>月</w:t>
      </w:r>
      <w:r>
        <w:rPr>
          <w:rFonts w:hint="eastAsia" w:hAnsi="宋体"/>
          <w:lang w:val="en-US" w:eastAsia="zh-CN"/>
        </w:rPr>
        <w:t>底</w:t>
      </w:r>
      <w:r>
        <w:rPr>
          <w:rFonts w:hint="eastAsia" w:hAnsi="宋体"/>
        </w:rPr>
        <w:t>前完成</w:t>
      </w:r>
      <w:r>
        <w:rPr>
          <w:rFonts w:hint="eastAsia" w:hAnsi="宋体"/>
          <w:lang w:val="en-US" w:eastAsia="zh-CN"/>
        </w:rPr>
        <w:t>剧本初稿，4月初</w:t>
      </w:r>
      <w:r>
        <w:rPr>
          <w:rFonts w:hint="eastAsia" w:hAnsi="宋体"/>
        </w:rPr>
        <w:t>通过甲方确认后开始排练，</w:t>
      </w:r>
      <w:r>
        <w:rPr>
          <w:rFonts w:hAnsi="宋体"/>
        </w:rPr>
        <w:t>2022</w:t>
      </w:r>
      <w:r>
        <w:rPr>
          <w:rFonts w:hint="eastAsia" w:hAnsi="宋体"/>
        </w:rPr>
        <w:t>年</w:t>
      </w:r>
      <w:r>
        <w:rPr>
          <w:rFonts w:hAnsi="宋体"/>
        </w:rPr>
        <w:t>5</w:t>
      </w:r>
      <w:r>
        <w:rPr>
          <w:rFonts w:hint="eastAsia" w:hAnsi="宋体"/>
        </w:rPr>
        <w:t>月中下旬正式演出（演出一场）。</w:t>
      </w:r>
    </w:p>
    <w:p>
      <w:pPr>
        <w:pStyle w:val="14"/>
        <w:ind w:firstLine="482"/>
        <w:rPr>
          <w:rFonts w:hAnsi="宋体"/>
          <w:b/>
          <w:bCs/>
        </w:rPr>
      </w:pPr>
      <w:r>
        <w:rPr>
          <w:rFonts w:hint="eastAsia" w:hAnsi="宋体"/>
          <w:b/>
          <w:bCs/>
        </w:rPr>
        <w:t>（四）其他要求</w:t>
      </w:r>
    </w:p>
    <w:p>
      <w:pPr>
        <w:pStyle w:val="14"/>
        <w:ind w:firstLine="480"/>
        <w:rPr>
          <w:rFonts w:hAnsi="宋体"/>
        </w:rPr>
      </w:pPr>
      <w:r>
        <w:rPr>
          <w:rFonts w:hint="eastAsia" w:hAnsi="宋体"/>
        </w:rPr>
        <w:t>1</w:t>
      </w:r>
      <w:r>
        <w:rPr>
          <w:rFonts w:hAnsi="宋体"/>
        </w:rPr>
        <w:t>.</w:t>
      </w:r>
      <w:r>
        <w:rPr>
          <w:rFonts w:hint="eastAsia" w:hAnsi="宋体"/>
        </w:rPr>
        <w:t>中标方需协助甲方申报江苏省级以上艺术成果（如</w:t>
      </w:r>
      <w:r>
        <w:rPr>
          <w:rFonts w:hint="eastAsia" w:hAnsi="宋体"/>
          <w:lang w:eastAsia="zh-CN"/>
        </w:rPr>
        <w:t>“水杉杯”江苏省大学生戏剧展演</w:t>
      </w:r>
      <w:r>
        <w:rPr>
          <w:rFonts w:hint="eastAsia" w:hAnsi="宋体"/>
        </w:rPr>
        <w:t>）1项及以上。</w:t>
      </w:r>
    </w:p>
    <w:p>
      <w:pPr>
        <w:pStyle w:val="14"/>
        <w:ind w:firstLine="480"/>
        <w:rPr>
          <w:rFonts w:hAnsi="宋体"/>
        </w:rPr>
      </w:pPr>
      <w:r>
        <w:rPr>
          <w:rFonts w:hint="eastAsia" w:hAnsi="宋体"/>
        </w:rPr>
        <w:t>2</w:t>
      </w:r>
      <w:r>
        <w:rPr>
          <w:rFonts w:hAnsi="宋体"/>
        </w:rPr>
        <w:t>.</w:t>
      </w:r>
      <w:r>
        <w:rPr>
          <w:rFonts w:hint="eastAsia" w:hAnsi="宋体"/>
        </w:rPr>
        <w:t>中标方负责演出门票、演出场地外主要喷绘的设计与制作。中标方完成其他制作营销推广、宣传片的制作和印刷工作。</w:t>
      </w:r>
    </w:p>
    <w:p>
      <w:pPr>
        <w:pStyle w:val="14"/>
        <w:ind w:firstLine="482"/>
        <w:rPr>
          <w:rFonts w:hAnsi="宋体"/>
          <w:b/>
          <w:bCs/>
        </w:rPr>
      </w:pPr>
      <w:r>
        <w:rPr>
          <w:rFonts w:hint="eastAsia" w:hAnsi="宋体"/>
          <w:b/>
          <w:bCs/>
          <w:lang w:eastAsia="zh-CN"/>
        </w:rPr>
        <w:t>二</w:t>
      </w:r>
      <w:r>
        <w:rPr>
          <w:rFonts w:hint="eastAsia" w:hAnsi="宋体"/>
          <w:b/>
          <w:bCs/>
        </w:rPr>
        <w:t>、费用与支付</w:t>
      </w:r>
    </w:p>
    <w:p>
      <w:pPr>
        <w:pStyle w:val="14"/>
        <w:ind w:firstLine="482"/>
        <w:rPr>
          <w:rFonts w:hAnsi="宋体"/>
          <w:b/>
          <w:bCs/>
        </w:rPr>
      </w:pPr>
      <w:r>
        <w:rPr>
          <w:rFonts w:hint="eastAsia" w:hAnsi="宋体"/>
          <w:b/>
          <w:bCs/>
        </w:rPr>
        <w:t>（一）费用内容</w:t>
      </w:r>
    </w:p>
    <w:p>
      <w:pPr>
        <w:pStyle w:val="14"/>
        <w:ind w:firstLine="480"/>
        <w:rPr>
          <w:rFonts w:hAnsi="宋体"/>
        </w:rPr>
      </w:pPr>
      <w:r>
        <w:rPr>
          <w:rFonts w:hint="eastAsia" w:hAnsi="宋体"/>
        </w:rPr>
        <w:t>报价应包含完成本项目涉及的一切服务费用、剧目创作及编剧、导演、监制、演员、舞美、灯光、设备及设施等演职人员需要的各种费用、演出费、人工、保险、差旅费及舞美制作、设备使用、耗材、运输费用、公司承制费、在先权利许可费用、依法应当缴纳和扣除的各类税费等支出的所有相关费用。</w:t>
      </w:r>
    </w:p>
    <w:p>
      <w:pPr>
        <w:pStyle w:val="14"/>
        <w:ind w:firstLine="482"/>
        <w:rPr>
          <w:rFonts w:hAnsi="宋体"/>
          <w:b/>
          <w:bCs/>
        </w:rPr>
      </w:pPr>
      <w:r>
        <w:rPr>
          <w:rFonts w:hint="eastAsia" w:hAnsi="宋体"/>
          <w:b/>
          <w:bCs/>
        </w:rPr>
        <w:t>（二）付款方式</w:t>
      </w:r>
    </w:p>
    <w:p>
      <w:pPr>
        <w:pStyle w:val="14"/>
        <w:ind w:firstLine="480"/>
        <w:rPr>
          <w:rFonts w:hAnsi="宋体"/>
        </w:rPr>
      </w:pPr>
      <w:r>
        <w:rPr>
          <w:rFonts w:hint="eastAsia" w:hAnsi="宋体"/>
        </w:rPr>
        <w:t>1</w:t>
      </w:r>
      <w:r>
        <w:rPr>
          <w:rFonts w:hAnsi="宋体"/>
        </w:rPr>
        <w:t>.</w:t>
      </w:r>
      <w:r>
        <w:rPr>
          <w:rFonts w:hint="eastAsia" w:hAnsi="宋体"/>
        </w:rPr>
        <w:t>双方合同签订后，乙方开具合同金额3</w:t>
      </w:r>
      <w:r>
        <w:rPr>
          <w:rFonts w:hAnsi="宋体"/>
        </w:rPr>
        <w:t>0%</w:t>
      </w:r>
      <w:r>
        <w:rPr>
          <w:rFonts w:hint="eastAsia" w:hAnsi="宋体"/>
        </w:rPr>
        <w:t>的合格发票后，甲方于</w:t>
      </w:r>
      <w:r>
        <w:rPr>
          <w:rFonts w:hint="eastAsia" w:hAnsi="宋体"/>
          <w:lang w:val="en-US" w:eastAsia="zh-CN"/>
        </w:rPr>
        <w:t>收到发票的两周内</w:t>
      </w:r>
      <w:r>
        <w:rPr>
          <w:rFonts w:hint="eastAsia" w:hAnsi="宋体"/>
        </w:rPr>
        <w:t>向乙方支付合同金额的</w:t>
      </w:r>
      <w:r>
        <w:rPr>
          <w:rFonts w:hAnsi="宋体"/>
        </w:rPr>
        <w:t>30</w:t>
      </w:r>
      <w:r>
        <w:rPr>
          <w:rFonts w:hint="eastAsia" w:hAnsi="宋体"/>
        </w:rPr>
        <w:t>%；在剧本创作经甲方验收合格之后，甲方在收到乙方开具合同金额3</w:t>
      </w:r>
      <w:r>
        <w:rPr>
          <w:rFonts w:hAnsi="宋体"/>
        </w:rPr>
        <w:t>0%</w:t>
      </w:r>
      <w:r>
        <w:rPr>
          <w:rFonts w:hint="eastAsia" w:hAnsi="宋体"/>
        </w:rPr>
        <w:t>的合格发票后</w:t>
      </w:r>
      <w:r>
        <w:rPr>
          <w:rFonts w:hint="eastAsia" w:hAnsi="宋体"/>
          <w:lang w:val="en-US" w:eastAsia="zh-CN"/>
        </w:rPr>
        <w:t>的两周内</w:t>
      </w:r>
      <w:r>
        <w:rPr>
          <w:rFonts w:hint="eastAsia" w:hAnsi="宋体"/>
        </w:rPr>
        <w:t>向乙方支付合同金额的</w:t>
      </w:r>
      <w:r>
        <w:rPr>
          <w:rFonts w:hAnsi="宋体"/>
        </w:rPr>
        <w:t>30%</w:t>
      </w:r>
      <w:r>
        <w:rPr>
          <w:rFonts w:hint="eastAsia" w:hAnsi="宋体"/>
        </w:rPr>
        <w:t>；在全部演出结束经甲方验收合格之后，甲方在收到乙方开具合同金额3</w:t>
      </w:r>
      <w:r>
        <w:rPr>
          <w:rFonts w:hAnsi="宋体"/>
        </w:rPr>
        <w:t>0%</w:t>
      </w:r>
      <w:r>
        <w:rPr>
          <w:rFonts w:hint="eastAsia" w:hAnsi="宋体"/>
        </w:rPr>
        <w:t>的合格发票</w:t>
      </w:r>
      <w:r>
        <w:rPr>
          <w:rFonts w:hint="eastAsia" w:hAnsi="宋体"/>
          <w:lang w:val="en-US" w:eastAsia="zh-CN"/>
        </w:rPr>
        <w:t>的两周内</w:t>
      </w:r>
      <w:r>
        <w:rPr>
          <w:rFonts w:hint="eastAsia" w:hAnsi="宋体"/>
        </w:rPr>
        <w:t>向乙方支付合同金额的</w:t>
      </w:r>
      <w:r>
        <w:rPr>
          <w:rFonts w:hAnsi="宋体"/>
        </w:rPr>
        <w:t>30</w:t>
      </w:r>
      <w:r>
        <w:rPr>
          <w:rFonts w:hint="eastAsia" w:hAnsi="宋体"/>
        </w:rPr>
        <w:t>%；乙方提交最终剧本、舞台设计图纸及设备清单等验收资料，</w:t>
      </w:r>
      <w:r>
        <w:rPr>
          <w:rFonts w:hint="eastAsia" w:hAnsi="宋体"/>
          <w:lang w:val="en-US" w:eastAsia="zh-CN"/>
        </w:rPr>
        <w:t>话剧第一次公演后的两年内协助甲方获评省级及以上奖项1项后，</w:t>
      </w:r>
      <w:r>
        <w:rPr>
          <w:rFonts w:hint="eastAsia" w:hAnsi="宋体"/>
        </w:rPr>
        <w:t>甲方验</w:t>
      </w:r>
      <w:r>
        <w:rPr>
          <w:rFonts w:hint="eastAsia" w:hAnsi="宋体"/>
          <w:lang w:val="en-US" w:eastAsia="zh-CN"/>
        </w:rPr>
        <w:t>收完毕，甲方收到</w:t>
      </w:r>
      <w:r>
        <w:rPr>
          <w:rFonts w:hint="eastAsia" w:hAnsi="宋体"/>
        </w:rPr>
        <w:t>乙方开具剩余全部合同金额的合格发票</w:t>
      </w:r>
      <w:r>
        <w:rPr>
          <w:rFonts w:hint="eastAsia" w:hAnsi="宋体"/>
          <w:lang w:val="en-US" w:eastAsia="zh-CN"/>
        </w:rPr>
        <w:t>后的两周内</w:t>
      </w:r>
      <w:r>
        <w:rPr>
          <w:rFonts w:hint="eastAsia" w:hAnsi="宋体"/>
          <w:lang w:eastAsia="zh-CN"/>
        </w:rPr>
        <w:t>，</w:t>
      </w:r>
      <w:r>
        <w:rPr>
          <w:rFonts w:hint="eastAsia" w:hAnsi="宋体"/>
          <w:lang w:val="en-US" w:eastAsia="zh-CN"/>
        </w:rPr>
        <w:t>完成</w:t>
      </w:r>
      <w:r>
        <w:rPr>
          <w:rFonts w:hint="eastAsia" w:hAnsi="宋体"/>
        </w:rPr>
        <w:t>剩余款项</w:t>
      </w:r>
      <w:r>
        <w:rPr>
          <w:rFonts w:hint="eastAsia" w:hAnsi="宋体"/>
          <w:lang w:val="en-US" w:eastAsia="zh-CN"/>
        </w:rPr>
        <w:t>的支付</w:t>
      </w:r>
      <w:r>
        <w:rPr>
          <w:rFonts w:hint="eastAsia" w:hAnsi="宋体"/>
        </w:rPr>
        <w:t>。</w:t>
      </w:r>
    </w:p>
    <w:p>
      <w:pPr>
        <w:pStyle w:val="14"/>
        <w:ind w:firstLine="480"/>
        <w:rPr>
          <w:rFonts w:hAnsi="宋体"/>
        </w:rPr>
      </w:pPr>
      <w:r>
        <w:rPr>
          <w:rFonts w:hint="eastAsia" w:hAnsi="宋体"/>
        </w:rPr>
        <w:t>（2）</w:t>
      </w:r>
      <w:r>
        <w:rPr>
          <w:rFonts w:hint="eastAsia" w:hAnsi="宋体"/>
          <w:lang w:val="zh-TW"/>
        </w:rPr>
        <w:t>如该剧目</w:t>
      </w:r>
      <w:r>
        <w:rPr>
          <w:rFonts w:hint="eastAsia" w:hAnsi="宋体"/>
        </w:rPr>
        <w:t>由乙方争取并</w:t>
      </w:r>
      <w:r>
        <w:rPr>
          <w:rFonts w:hint="eastAsia" w:hAnsi="宋体"/>
          <w:lang w:val="zh-TW"/>
        </w:rPr>
        <w:t>获得政府文化发展基金</w:t>
      </w:r>
      <w:r>
        <w:rPr>
          <w:rFonts w:hint="eastAsia" w:hAnsi="宋体"/>
        </w:rPr>
        <w:t>资助、奖励</w:t>
      </w:r>
      <w:r>
        <w:rPr>
          <w:rFonts w:hint="eastAsia" w:hAnsi="宋体"/>
          <w:lang w:val="zh-TW"/>
        </w:rPr>
        <w:t>的，所得资金</w:t>
      </w:r>
      <w:r>
        <w:rPr>
          <w:rFonts w:hint="eastAsia" w:hAnsi="宋体"/>
        </w:rPr>
        <w:t>由乙方获得，与甲方无关。</w:t>
      </w:r>
      <w:r>
        <w:rPr>
          <w:rFonts w:hint="eastAsia" w:hAnsi="宋体"/>
          <w:lang w:val="zh-TW"/>
        </w:rPr>
        <w:t>如该剧目由</w:t>
      </w:r>
      <w:r>
        <w:rPr>
          <w:rFonts w:hint="eastAsia" w:hAnsi="宋体"/>
        </w:rPr>
        <w:t>甲</w:t>
      </w:r>
      <w:r>
        <w:rPr>
          <w:rFonts w:hint="eastAsia" w:hAnsi="宋体"/>
          <w:lang w:val="zh-TW"/>
        </w:rPr>
        <w:t>方争取并获得政府文化发展基金资助、奖励的，所得资金由</w:t>
      </w:r>
      <w:r>
        <w:rPr>
          <w:rFonts w:hint="eastAsia" w:hAnsi="宋体"/>
        </w:rPr>
        <w:t>甲</w:t>
      </w:r>
      <w:r>
        <w:rPr>
          <w:rFonts w:hint="eastAsia" w:hAnsi="宋体"/>
          <w:lang w:val="zh-TW"/>
        </w:rPr>
        <w:t>方获得，与</w:t>
      </w:r>
      <w:r>
        <w:rPr>
          <w:rFonts w:hint="eastAsia" w:hAnsi="宋体"/>
        </w:rPr>
        <w:t>乙</w:t>
      </w:r>
      <w:r>
        <w:rPr>
          <w:rFonts w:hint="eastAsia" w:hAnsi="宋体"/>
          <w:lang w:val="zh-TW"/>
        </w:rPr>
        <w:t>方无关</w:t>
      </w:r>
      <w:r>
        <w:rPr>
          <w:rFonts w:hint="eastAsia" w:hAnsi="宋体"/>
        </w:rPr>
        <w:t>。</w:t>
      </w:r>
    </w:p>
    <w:p>
      <w:pPr>
        <w:pStyle w:val="14"/>
        <w:ind w:firstLine="480"/>
        <w:rPr>
          <w:rFonts w:hAnsi="宋体"/>
          <w:b/>
        </w:rPr>
      </w:pPr>
      <w:r>
        <w:rPr>
          <w:rFonts w:hint="eastAsia" w:hAnsi="宋体"/>
        </w:rPr>
        <w:t>（3）</w:t>
      </w:r>
      <w:r>
        <w:rPr>
          <w:rFonts w:hint="eastAsia" w:hAnsi="宋体"/>
          <w:lang w:val="zh-TW"/>
        </w:rPr>
        <w:t>如因</w:t>
      </w:r>
      <w:r>
        <w:rPr>
          <w:rFonts w:hint="eastAsia" w:hAnsi="宋体"/>
        </w:rPr>
        <w:t>甲方原因</w:t>
      </w:r>
      <w:r>
        <w:rPr>
          <w:rFonts w:hint="eastAsia" w:hAnsi="宋体"/>
          <w:lang w:val="zh-TW"/>
        </w:rPr>
        <w:t>要求而</w:t>
      </w:r>
      <w:r>
        <w:rPr>
          <w:rFonts w:hint="eastAsia" w:hAnsi="宋体"/>
        </w:rPr>
        <w:t>中止</w:t>
      </w:r>
      <w:r>
        <w:rPr>
          <w:rFonts w:hint="eastAsia" w:hAnsi="宋体"/>
          <w:lang w:val="zh-TW"/>
        </w:rPr>
        <w:t>组建主创团队和排练演出，</w:t>
      </w:r>
      <w:r>
        <w:rPr>
          <w:rFonts w:hint="eastAsia" w:hAnsi="宋体"/>
          <w:lang w:val="en-US" w:eastAsia="zh-CN"/>
        </w:rPr>
        <w:t>已支付费用乙方不予退还，未支付费用不再支付</w:t>
      </w:r>
      <w:r>
        <w:rPr>
          <w:rFonts w:hint="eastAsia" w:hAnsi="宋体"/>
          <w:lang w:val="zh-TW"/>
        </w:rPr>
        <w:t>。如因</w:t>
      </w:r>
      <w:r>
        <w:rPr>
          <w:rFonts w:hint="eastAsia" w:hAnsi="宋体"/>
        </w:rPr>
        <w:t>乙方原因</w:t>
      </w:r>
      <w:r>
        <w:rPr>
          <w:rFonts w:hint="eastAsia" w:hAnsi="宋体"/>
          <w:lang w:val="zh-TW"/>
        </w:rPr>
        <w:t>要求而中止组建主创团队和排练演出</w:t>
      </w:r>
      <w:r>
        <w:rPr>
          <w:rFonts w:hint="eastAsia" w:hAnsi="宋体"/>
        </w:rPr>
        <w:t>，乙方应当向甲方退还甲方已支付的全部费用。</w:t>
      </w:r>
    </w:p>
    <w:p>
      <w:pPr>
        <w:pStyle w:val="14"/>
        <w:ind w:firstLine="480"/>
        <w:rPr>
          <w:rFonts w:hAnsi="宋体"/>
        </w:rPr>
      </w:pPr>
      <w:r>
        <w:rPr>
          <w:rFonts w:hint="eastAsia" w:hAnsi="宋体"/>
        </w:rPr>
        <w:t>（4）付款形式：银行转账。</w:t>
      </w:r>
    </w:p>
    <w:p>
      <w:pPr>
        <w:pStyle w:val="14"/>
        <w:ind w:firstLine="482"/>
        <w:rPr>
          <w:rFonts w:hint="eastAsia" w:hAnsi="宋体"/>
          <w:b/>
          <w:bCs/>
        </w:rPr>
      </w:pPr>
      <w:r>
        <w:rPr>
          <w:rFonts w:hint="eastAsia" w:hAnsi="宋体"/>
          <w:b/>
          <w:bCs/>
          <w:lang w:eastAsia="zh-CN"/>
        </w:rPr>
        <w:t>三</w:t>
      </w:r>
      <w:r>
        <w:rPr>
          <w:rFonts w:hint="eastAsia" w:hAnsi="宋体"/>
          <w:b/>
          <w:bCs/>
        </w:rPr>
        <w:t>、服务时间</w:t>
      </w:r>
    </w:p>
    <w:p>
      <w:pPr>
        <w:pStyle w:val="14"/>
        <w:ind w:firstLine="482"/>
        <w:rPr>
          <w:rFonts w:hAnsi="宋体"/>
        </w:rPr>
      </w:pPr>
      <w:r>
        <w:rPr>
          <w:rFonts w:hint="eastAsia" w:hAnsi="宋体"/>
        </w:rPr>
        <w:t>自合同签订之日起至全部演出结束（成交人需协助甲方申报江苏省级以上艺术成果）</w:t>
      </w:r>
    </w:p>
    <w:p>
      <w:pPr>
        <w:spacing w:line="360" w:lineRule="auto"/>
        <w:ind w:firstLine="482" w:firstLineChars="200"/>
        <w:rPr>
          <w:rFonts w:ascii="宋体" w:hAnsi="宋体" w:eastAsia="宋体"/>
          <w:b/>
          <w:sz w:val="24"/>
          <w:lang w:val="zh-CN"/>
        </w:rPr>
      </w:pPr>
      <w:r>
        <w:rPr>
          <w:rFonts w:hint="eastAsia" w:ascii="宋体" w:hAnsi="宋体" w:eastAsia="宋体"/>
          <w:b/>
          <w:sz w:val="24"/>
          <w:lang w:val="zh-CN"/>
        </w:rPr>
        <w:t>四、乙方的权利和义务</w:t>
      </w:r>
    </w:p>
    <w:p>
      <w:pPr>
        <w:spacing w:line="360" w:lineRule="auto"/>
        <w:ind w:firstLine="480" w:firstLineChars="200"/>
        <w:rPr>
          <w:rFonts w:ascii="宋体" w:hAnsi="宋体" w:eastAsia="宋体"/>
          <w:sz w:val="24"/>
          <w:lang w:val="zh-CN"/>
        </w:rPr>
      </w:pPr>
      <w:r>
        <w:rPr>
          <w:rFonts w:hint="eastAsia" w:ascii="宋体" w:hAnsi="宋体" w:eastAsia="宋体"/>
          <w:sz w:val="24"/>
          <w:lang w:val="zh-CN"/>
        </w:rPr>
        <w:t>1</w:t>
      </w:r>
      <w:r>
        <w:rPr>
          <w:rFonts w:hint="eastAsia" w:ascii="宋体" w:hAnsi="宋体" w:eastAsia="宋体"/>
          <w:sz w:val="24"/>
          <w:lang w:val="en-US" w:eastAsia="zh-CN"/>
        </w:rPr>
        <w:t>.</w:t>
      </w:r>
      <w:r>
        <w:rPr>
          <w:rFonts w:hint="eastAsia" w:ascii="宋体" w:hAnsi="宋体" w:eastAsia="宋体"/>
          <w:sz w:val="24"/>
          <w:lang w:val="zh-CN" w:eastAsia="zh-TW"/>
        </w:rPr>
        <w:t>乙方承诺，除甲方提供的创作素材外，乙方完成的该剧目全部内容均为其独立承制或组织创作，享有完整的法律权利，</w:t>
      </w:r>
      <w:r>
        <w:rPr>
          <w:rFonts w:hint="eastAsia" w:ascii="宋体" w:hAnsi="宋体" w:eastAsia="宋体"/>
          <w:sz w:val="24"/>
          <w:lang w:val="zh-CN"/>
        </w:rPr>
        <w:t>不存在任何抄袭和剽窃等损害第三方权益的行为，</w:t>
      </w:r>
      <w:r>
        <w:rPr>
          <w:rFonts w:hint="eastAsia" w:ascii="宋体" w:hAnsi="宋体" w:eastAsia="宋体"/>
          <w:sz w:val="24"/>
          <w:lang w:val="zh-CN" w:eastAsia="zh-TW"/>
        </w:rPr>
        <w:t>以保证甲方可以无障碍地行使本</w:t>
      </w:r>
      <w:r>
        <w:rPr>
          <w:rFonts w:hint="eastAsia" w:ascii="宋体" w:hAnsi="宋体" w:eastAsia="宋体"/>
          <w:sz w:val="24"/>
        </w:rPr>
        <w:t>合同</w:t>
      </w:r>
      <w:r>
        <w:rPr>
          <w:rFonts w:hint="eastAsia" w:ascii="宋体" w:hAnsi="宋体" w:eastAsia="宋体"/>
          <w:sz w:val="24"/>
          <w:lang w:val="zh-CN" w:eastAsia="zh-TW"/>
        </w:rPr>
        <w:t>约定</w:t>
      </w:r>
      <w:r>
        <w:rPr>
          <w:rFonts w:hint="eastAsia" w:ascii="宋体" w:hAnsi="宋体" w:eastAsia="宋体"/>
          <w:sz w:val="24"/>
        </w:rPr>
        <w:t>的</w:t>
      </w:r>
      <w:r>
        <w:rPr>
          <w:rFonts w:hint="eastAsia" w:ascii="宋体" w:hAnsi="宋体" w:eastAsia="宋体"/>
          <w:sz w:val="24"/>
          <w:lang w:val="zh-CN" w:eastAsia="zh-TW"/>
        </w:rPr>
        <w:t>权利。乙方需本着严谨认真的创作态度和艺术追求，力争使</w:t>
      </w:r>
      <w:r>
        <w:rPr>
          <w:rFonts w:hint="eastAsia" w:ascii="宋体" w:hAnsi="宋体" w:eastAsia="宋体"/>
          <w:sz w:val="24"/>
          <w:lang w:val="zh-CN"/>
        </w:rPr>
        <w:t>所创作</w:t>
      </w:r>
      <w:r>
        <w:rPr>
          <w:rFonts w:hint="eastAsia" w:ascii="宋体" w:hAnsi="宋体" w:eastAsia="宋体"/>
          <w:sz w:val="24"/>
          <w:lang w:val="zh-CN" w:eastAsia="zh-TW"/>
        </w:rPr>
        <w:t>承制的剧目符合</w:t>
      </w:r>
      <w:r>
        <w:rPr>
          <w:rFonts w:hint="eastAsia" w:ascii="宋体" w:hAnsi="宋体" w:eastAsia="宋体"/>
          <w:sz w:val="24"/>
          <w:lang w:val="zh-CN"/>
        </w:rPr>
        <w:t>政治</w:t>
      </w:r>
      <w:r>
        <w:rPr>
          <w:rFonts w:hint="eastAsia" w:ascii="宋体" w:hAnsi="宋体" w:eastAsia="宋体"/>
          <w:sz w:val="24"/>
          <w:lang w:val="zh-CN" w:eastAsia="zh-TW"/>
        </w:rPr>
        <w:t>要求和市场需求，</w:t>
      </w:r>
      <w:r>
        <w:rPr>
          <w:rFonts w:hint="eastAsia" w:ascii="宋体" w:hAnsi="宋体" w:eastAsia="宋体"/>
          <w:sz w:val="24"/>
          <w:lang w:val="zh-CN"/>
        </w:rPr>
        <w:t>若因乙方的原因导致该作品侵权或造成不良的社会影响的，乙方应当自行承担相应的责任，与甲方无关。</w:t>
      </w:r>
      <w:r>
        <w:rPr>
          <w:rFonts w:hint="eastAsia" w:ascii="宋体" w:hAnsi="宋体" w:eastAsia="宋体"/>
          <w:sz w:val="24"/>
          <w:lang w:val="zh-CN" w:eastAsia="zh-TW"/>
        </w:rPr>
        <w:t>同时</w:t>
      </w:r>
      <w:r>
        <w:rPr>
          <w:rFonts w:hint="eastAsia" w:ascii="宋体" w:hAnsi="宋体" w:eastAsia="宋体"/>
          <w:sz w:val="24"/>
          <w:lang w:val="zh-CN"/>
        </w:rPr>
        <w:t>乙方</w:t>
      </w:r>
      <w:r>
        <w:rPr>
          <w:rFonts w:hint="eastAsia" w:ascii="宋体" w:hAnsi="宋体" w:eastAsia="宋体"/>
          <w:sz w:val="24"/>
          <w:lang w:val="zh-CN" w:eastAsia="zh-TW"/>
        </w:rPr>
        <w:t>严格控制预算执行，</w:t>
      </w:r>
      <w:r>
        <w:rPr>
          <w:rFonts w:hint="eastAsia" w:ascii="宋体" w:hAnsi="宋体" w:eastAsia="宋体"/>
          <w:sz w:val="24"/>
          <w:lang w:val="zh-CN"/>
        </w:rPr>
        <w:t>超出预算的部分，由乙方自行承担。乙方</w:t>
      </w:r>
      <w:r>
        <w:rPr>
          <w:rFonts w:hint="eastAsia" w:ascii="宋体" w:hAnsi="宋体" w:eastAsia="宋体"/>
          <w:sz w:val="24"/>
          <w:lang w:val="zh-CN" w:eastAsia="zh-TW"/>
        </w:rPr>
        <w:t>按照本</w:t>
      </w:r>
      <w:r>
        <w:rPr>
          <w:rFonts w:hint="eastAsia" w:ascii="宋体" w:hAnsi="宋体" w:eastAsia="宋体"/>
          <w:sz w:val="24"/>
        </w:rPr>
        <w:t>合同</w:t>
      </w:r>
      <w:r>
        <w:rPr>
          <w:rFonts w:hint="eastAsia" w:ascii="宋体" w:hAnsi="宋体" w:eastAsia="宋体"/>
          <w:sz w:val="24"/>
          <w:lang w:val="zh-CN" w:eastAsia="zh-TW"/>
        </w:rPr>
        <w:t>规定的时间节点进行创作、排练、演出。</w:t>
      </w:r>
      <w:r>
        <w:rPr>
          <w:rFonts w:hint="eastAsia" w:ascii="宋体" w:hAnsi="宋体" w:eastAsia="宋体"/>
          <w:sz w:val="24"/>
          <w:lang w:val="zh-CN"/>
        </w:rPr>
        <w:t>如果因乙方原因造成本剧目侵犯他人在先权利的，由乙方承担相应的法律责任，因此造成甲方任何的损失由乙方负责赔偿。</w:t>
      </w:r>
    </w:p>
    <w:p>
      <w:pPr>
        <w:spacing w:line="360" w:lineRule="auto"/>
        <w:ind w:firstLine="480" w:firstLineChars="200"/>
        <w:rPr>
          <w:rFonts w:ascii="宋体" w:hAnsi="宋体" w:eastAsia="宋体"/>
          <w:sz w:val="24"/>
          <w:lang w:val="zh-CN" w:eastAsia="zh-TW"/>
        </w:rPr>
      </w:pPr>
      <w:r>
        <w:rPr>
          <w:rFonts w:hint="eastAsia" w:ascii="宋体" w:hAnsi="宋体" w:eastAsia="宋体"/>
          <w:sz w:val="24"/>
          <w:lang w:val="zh-CN"/>
        </w:rPr>
        <w:t>2</w:t>
      </w:r>
      <w:r>
        <w:rPr>
          <w:rFonts w:hint="eastAsia" w:ascii="宋体" w:hAnsi="宋体" w:eastAsia="宋体"/>
          <w:sz w:val="24"/>
          <w:lang w:val="en-US" w:eastAsia="zh-CN"/>
        </w:rPr>
        <w:t>.</w:t>
      </w:r>
      <w:r>
        <w:rPr>
          <w:rFonts w:hint="eastAsia" w:ascii="宋体" w:hAnsi="宋体" w:eastAsia="宋体"/>
          <w:sz w:val="24"/>
          <w:lang w:val="zh-CN" w:eastAsia="zh-TW"/>
        </w:rPr>
        <w:t>乙方保证为履行本</w:t>
      </w:r>
      <w:r>
        <w:rPr>
          <w:rFonts w:hint="eastAsia" w:ascii="宋体" w:hAnsi="宋体" w:eastAsia="宋体"/>
          <w:sz w:val="24"/>
        </w:rPr>
        <w:t>合同</w:t>
      </w:r>
      <w:r>
        <w:rPr>
          <w:rFonts w:hint="eastAsia" w:ascii="宋体" w:hAnsi="宋体" w:eastAsia="宋体"/>
          <w:sz w:val="24"/>
          <w:lang w:val="zh-CN"/>
        </w:rPr>
        <w:t>所</w:t>
      </w:r>
      <w:r>
        <w:rPr>
          <w:rFonts w:hint="eastAsia" w:ascii="宋体" w:hAnsi="宋体" w:eastAsia="宋体"/>
          <w:sz w:val="24"/>
          <w:lang w:val="zh-CN" w:eastAsia="zh-TW"/>
        </w:rPr>
        <w:t>聘请具有相关专业技能且符合剧目要求的编剧、导演、制作人、演员、舞美等所有相关主创</w:t>
      </w:r>
      <w:r>
        <w:rPr>
          <w:rFonts w:hint="eastAsia" w:ascii="宋体" w:hAnsi="宋体" w:eastAsia="宋体"/>
          <w:sz w:val="24"/>
          <w:lang w:val="zh-CN"/>
        </w:rPr>
        <w:t>演艺</w:t>
      </w:r>
      <w:r>
        <w:rPr>
          <w:rFonts w:hint="eastAsia" w:ascii="宋体" w:hAnsi="宋体" w:eastAsia="宋体"/>
          <w:sz w:val="24"/>
          <w:lang w:val="zh-CN" w:eastAsia="zh-TW"/>
        </w:rPr>
        <w:t>人员，确保其能够胜任相关主创</w:t>
      </w:r>
      <w:r>
        <w:rPr>
          <w:rFonts w:hint="eastAsia" w:ascii="宋体" w:hAnsi="宋体" w:eastAsia="宋体"/>
          <w:sz w:val="24"/>
          <w:lang w:val="zh-CN"/>
        </w:rPr>
        <w:t>演艺</w:t>
      </w:r>
      <w:r>
        <w:rPr>
          <w:rFonts w:hint="eastAsia" w:ascii="宋体" w:hAnsi="宋体" w:eastAsia="宋体"/>
          <w:sz w:val="24"/>
          <w:lang w:val="zh-CN" w:eastAsia="zh-TW"/>
        </w:rPr>
        <w:t>职能。</w:t>
      </w:r>
    </w:p>
    <w:p>
      <w:pPr>
        <w:spacing w:line="360" w:lineRule="auto"/>
        <w:ind w:firstLine="480" w:firstLineChars="200"/>
        <w:rPr>
          <w:rFonts w:ascii="宋体" w:hAnsi="宋体" w:eastAsia="宋体"/>
          <w:sz w:val="24"/>
          <w:lang w:val="zh-CN" w:eastAsia="zh-TW"/>
        </w:rPr>
      </w:pPr>
      <w:r>
        <w:rPr>
          <w:rFonts w:hint="eastAsia" w:ascii="宋体" w:hAnsi="宋体" w:eastAsia="宋体"/>
          <w:sz w:val="24"/>
          <w:lang w:val="zh-CN"/>
        </w:rPr>
        <w:t>3</w:t>
      </w:r>
      <w:r>
        <w:rPr>
          <w:rFonts w:hint="eastAsia" w:ascii="宋体" w:hAnsi="宋体" w:eastAsia="宋体"/>
          <w:sz w:val="24"/>
          <w:lang w:val="en-US" w:eastAsia="zh-CN"/>
        </w:rPr>
        <w:t>.</w:t>
      </w:r>
      <w:r>
        <w:rPr>
          <w:rFonts w:hint="eastAsia" w:ascii="宋体" w:hAnsi="宋体" w:eastAsia="宋体"/>
          <w:sz w:val="24"/>
          <w:lang w:val="zh-CN" w:eastAsia="zh-TW"/>
        </w:rPr>
        <w:t>乙方保证其制作本</w:t>
      </w:r>
      <w:r>
        <w:rPr>
          <w:rFonts w:hint="eastAsia" w:ascii="宋体" w:hAnsi="宋体" w:eastAsia="宋体"/>
          <w:sz w:val="24"/>
        </w:rPr>
        <w:t>合同</w:t>
      </w:r>
      <w:r>
        <w:rPr>
          <w:rFonts w:hint="eastAsia" w:ascii="宋体" w:hAnsi="宋体" w:eastAsia="宋体"/>
          <w:sz w:val="24"/>
          <w:lang w:val="zh-CN" w:eastAsia="zh-TW"/>
        </w:rPr>
        <w:t>项下的相关作品中所涉及主创</w:t>
      </w:r>
      <w:r>
        <w:rPr>
          <w:rFonts w:hint="eastAsia" w:ascii="宋体" w:hAnsi="宋体" w:eastAsia="宋体"/>
          <w:sz w:val="24"/>
          <w:lang w:val="zh-CN"/>
        </w:rPr>
        <w:t>演艺</w:t>
      </w:r>
      <w:r>
        <w:rPr>
          <w:rFonts w:hint="eastAsia" w:ascii="宋体" w:hAnsi="宋体" w:eastAsia="宋体"/>
          <w:sz w:val="24"/>
          <w:lang w:val="zh-CN" w:eastAsia="zh-TW"/>
        </w:rPr>
        <w:t>人员的肖像权</w:t>
      </w:r>
      <w:r>
        <w:rPr>
          <w:rFonts w:hint="eastAsia" w:ascii="宋体" w:hAnsi="宋体" w:eastAsia="宋体"/>
          <w:sz w:val="24"/>
          <w:lang w:val="zh-CN"/>
        </w:rPr>
        <w:t>等</w:t>
      </w:r>
      <w:r>
        <w:rPr>
          <w:rFonts w:hint="eastAsia" w:ascii="宋体" w:hAnsi="宋体" w:eastAsia="宋体"/>
          <w:sz w:val="24"/>
          <w:lang w:val="zh-CN" w:eastAsia="zh-TW"/>
        </w:rPr>
        <w:t>知识产权及其他一切衍生权利归属于甲方或无偿转让于甲方。</w:t>
      </w:r>
    </w:p>
    <w:p>
      <w:pPr>
        <w:spacing w:line="360" w:lineRule="auto"/>
        <w:ind w:firstLine="480" w:firstLineChars="200"/>
        <w:rPr>
          <w:rFonts w:ascii="宋体" w:hAnsi="宋体" w:eastAsia="宋体"/>
          <w:sz w:val="24"/>
          <w:lang w:val="zh-CN" w:eastAsia="zh-TW"/>
        </w:rPr>
      </w:pPr>
      <w:r>
        <w:rPr>
          <w:rFonts w:hint="eastAsia" w:ascii="宋体" w:hAnsi="宋体" w:eastAsia="宋体"/>
          <w:sz w:val="24"/>
          <w:lang w:val="zh-CN" w:eastAsia="zh-TW"/>
        </w:rPr>
        <w:t>4</w:t>
      </w:r>
      <w:r>
        <w:rPr>
          <w:rFonts w:hint="eastAsia" w:ascii="宋体" w:hAnsi="宋体" w:eastAsia="宋体"/>
          <w:sz w:val="24"/>
          <w:lang w:val="en-US" w:eastAsia="zh-CN"/>
        </w:rPr>
        <w:t>.</w:t>
      </w:r>
      <w:r>
        <w:rPr>
          <w:rFonts w:hint="eastAsia" w:ascii="宋体" w:hAnsi="宋体" w:eastAsia="宋体"/>
          <w:sz w:val="24"/>
          <w:lang w:val="zh-CN" w:eastAsia="zh-TW"/>
        </w:rPr>
        <w:t>乙方自行与相关工作人员签订劳务协议</w:t>
      </w:r>
      <w:r>
        <w:rPr>
          <w:rFonts w:hint="eastAsia" w:ascii="宋体" w:hAnsi="宋体" w:eastAsia="宋体"/>
          <w:sz w:val="24"/>
          <w:lang w:val="zh-CN"/>
        </w:rPr>
        <w:t>并为其购买保险</w:t>
      </w:r>
      <w:r>
        <w:rPr>
          <w:rFonts w:hint="eastAsia" w:ascii="宋体" w:hAnsi="宋体" w:eastAsia="宋体"/>
          <w:sz w:val="24"/>
          <w:lang w:val="zh-CN" w:eastAsia="zh-TW"/>
        </w:rPr>
        <w:t>，并自行承担所有</w:t>
      </w:r>
      <w:r>
        <w:rPr>
          <w:rFonts w:hint="eastAsia" w:ascii="宋体" w:hAnsi="宋体" w:eastAsia="宋体"/>
          <w:sz w:val="24"/>
          <w:lang w:val="zh-CN"/>
        </w:rPr>
        <w:t>用工风险和</w:t>
      </w:r>
      <w:r>
        <w:rPr>
          <w:rFonts w:hint="eastAsia" w:ascii="宋体" w:hAnsi="宋体" w:eastAsia="宋体"/>
          <w:sz w:val="24"/>
          <w:lang w:val="zh-CN" w:eastAsia="zh-TW"/>
        </w:rPr>
        <w:t>法律责任。</w:t>
      </w:r>
      <w:r>
        <w:rPr>
          <w:rFonts w:hint="eastAsia" w:ascii="宋体" w:hAnsi="宋体" w:eastAsia="宋体"/>
          <w:sz w:val="24"/>
          <w:lang w:val="zh-CN"/>
        </w:rPr>
        <w:t>如乙方与其聘用的人员发生劳务、人身损害或其他纠纷事宜的，均与甲方无关，由乙方自行处理。如乙方的工作人员与甲方或第三方发生纠纷的，乙方应当负责处理和协调，若损害甲方或第三方合法权益的，乙方需要承担相应的责任。</w:t>
      </w:r>
      <w:r>
        <w:rPr>
          <w:rFonts w:hint="eastAsia" w:ascii="宋体" w:hAnsi="宋体" w:eastAsia="宋体"/>
          <w:sz w:val="24"/>
          <w:lang w:val="zh-CN" w:eastAsia="zh-TW"/>
        </w:rPr>
        <w:t>如甲方因此而被追责或涉及诉讼</w:t>
      </w:r>
      <w:r>
        <w:rPr>
          <w:rFonts w:hint="eastAsia" w:ascii="宋体" w:hAnsi="宋体" w:eastAsia="宋体"/>
          <w:sz w:val="24"/>
          <w:lang w:val="zh-CN"/>
        </w:rPr>
        <w:t>的</w:t>
      </w:r>
      <w:r>
        <w:rPr>
          <w:rFonts w:hint="eastAsia" w:ascii="宋体" w:hAnsi="宋体" w:eastAsia="宋体"/>
          <w:sz w:val="24"/>
          <w:lang w:val="zh-CN" w:eastAsia="zh-TW"/>
        </w:rPr>
        <w:t>，甲方有权向乙方追偿所有损失。</w:t>
      </w:r>
    </w:p>
    <w:p>
      <w:pPr>
        <w:spacing w:line="360" w:lineRule="auto"/>
        <w:ind w:firstLine="482" w:firstLineChars="200"/>
        <w:rPr>
          <w:rFonts w:ascii="宋体" w:hAnsi="宋体" w:eastAsia="宋体"/>
          <w:b/>
          <w:sz w:val="24"/>
          <w:lang w:val="zh-CN"/>
        </w:rPr>
      </w:pPr>
      <w:r>
        <w:rPr>
          <w:rFonts w:hint="eastAsia" w:ascii="宋体" w:hAnsi="宋体" w:eastAsia="宋体"/>
          <w:b/>
          <w:sz w:val="24"/>
          <w:lang w:val="zh-CN"/>
        </w:rPr>
        <w:t>五、对知识产权的约定</w:t>
      </w:r>
    </w:p>
    <w:p>
      <w:pPr>
        <w:spacing w:line="360" w:lineRule="auto"/>
        <w:ind w:firstLine="480" w:firstLineChars="200"/>
        <w:rPr>
          <w:rFonts w:ascii="宋体" w:hAnsi="宋体" w:eastAsia="宋体"/>
          <w:bCs/>
          <w:sz w:val="24"/>
          <w:lang w:val="zh-CN"/>
        </w:rPr>
      </w:pPr>
      <w:r>
        <w:rPr>
          <w:rFonts w:hint="eastAsia" w:ascii="宋体" w:hAnsi="宋体" w:eastAsia="宋体"/>
          <w:bCs/>
          <w:sz w:val="24"/>
          <w:lang w:val="zh-CN"/>
        </w:rPr>
        <w:t>1</w:t>
      </w:r>
      <w:r>
        <w:rPr>
          <w:rFonts w:hint="eastAsia" w:ascii="宋体" w:hAnsi="宋体" w:eastAsia="宋体"/>
          <w:bCs/>
          <w:sz w:val="24"/>
          <w:lang w:val="en-US" w:eastAsia="zh-CN"/>
        </w:rPr>
        <w:t>.</w:t>
      </w:r>
      <w:r>
        <w:rPr>
          <w:rFonts w:hint="eastAsia" w:ascii="宋体" w:hAnsi="宋体" w:eastAsia="宋体"/>
          <w:bCs/>
          <w:sz w:val="24"/>
          <w:lang w:val="zh-CN"/>
        </w:rPr>
        <w:t>本</w:t>
      </w:r>
      <w:r>
        <w:rPr>
          <w:rFonts w:hint="eastAsia" w:ascii="宋体" w:hAnsi="宋体" w:eastAsia="宋体"/>
          <w:bCs/>
          <w:sz w:val="24"/>
        </w:rPr>
        <w:t>合同</w:t>
      </w:r>
      <w:r>
        <w:rPr>
          <w:rFonts w:hint="eastAsia" w:ascii="宋体" w:hAnsi="宋体" w:eastAsia="宋体"/>
          <w:bCs/>
          <w:sz w:val="24"/>
          <w:lang w:val="zh-CN"/>
        </w:rPr>
        <w:t>项下的剧目剧本的著作权包括文学剧本著作权、文学剧本改编及演出著作权、话剧演出权、音乐、造型、动作、服饰、对白、剧照等一切使用权及相关著作权、邻接权等知识产权及衍生产品权利，均归属于甲方所有。甲方有权决定该剧本是否上演、发表、版权转让等一切相关事宜。甲方行使上述权利如有收益或亏损，应由甲方自行负责，同乙方无关。</w:t>
      </w:r>
    </w:p>
    <w:p>
      <w:pPr>
        <w:spacing w:line="360" w:lineRule="auto"/>
        <w:ind w:firstLine="480" w:firstLineChars="200"/>
        <w:rPr>
          <w:rFonts w:ascii="宋体" w:hAnsi="宋体" w:eastAsia="宋体"/>
          <w:bCs/>
          <w:sz w:val="24"/>
          <w:lang w:val="zh-CN"/>
        </w:rPr>
      </w:pPr>
      <w:r>
        <w:rPr>
          <w:rFonts w:hint="eastAsia" w:ascii="宋体" w:hAnsi="宋体" w:eastAsia="宋体"/>
          <w:bCs/>
          <w:sz w:val="24"/>
          <w:lang w:val="zh-CN"/>
        </w:rPr>
        <w:t>2</w:t>
      </w:r>
      <w:r>
        <w:rPr>
          <w:rFonts w:hint="eastAsia" w:ascii="宋体" w:hAnsi="宋体" w:eastAsia="宋体"/>
          <w:bCs/>
          <w:sz w:val="24"/>
          <w:lang w:val="en-US" w:eastAsia="zh-CN"/>
        </w:rPr>
        <w:t>.</w:t>
      </w:r>
      <w:r>
        <w:rPr>
          <w:rFonts w:hint="eastAsia" w:ascii="宋体" w:hAnsi="宋体" w:eastAsia="宋体"/>
          <w:bCs/>
          <w:sz w:val="24"/>
          <w:lang w:val="zh-CN"/>
        </w:rPr>
        <w:t>甲方有权安排对乙方组织创作以及该剧目主创人员情况、创作动态、阶段性成果等、演出过程等，进行新闻报道、广播和电视的录音、录像，并可进行电视或网络转播、直播等。甲方在行使上述权利时不需另行征得乙方同意，乙方应当全程配合，但不得影响排练和演出进度。甲方亦无需支付乙方任何额外报酬。</w:t>
      </w:r>
    </w:p>
    <w:p>
      <w:pPr>
        <w:spacing w:line="360" w:lineRule="auto"/>
        <w:ind w:firstLine="480" w:firstLineChars="200"/>
        <w:rPr>
          <w:rFonts w:ascii="宋体" w:hAnsi="宋体" w:eastAsia="宋体"/>
          <w:bCs/>
          <w:sz w:val="24"/>
          <w:lang w:val="zh-CN"/>
        </w:rPr>
      </w:pPr>
      <w:r>
        <w:rPr>
          <w:rFonts w:hint="eastAsia" w:ascii="宋体" w:hAnsi="宋体" w:eastAsia="宋体"/>
          <w:bCs/>
          <w:sz w:val="24"/>
          <w:lang w:val="zh-CN"/>
        </w:rPr>
        <w:t>3</w:t>
      </w:r>
      <w:r>
        <w:rPr>
          <w:rFonts w:hint="eastAsia" w:ascii="宋体" w:hAnsi="宋体" w:eastAsia="宋体"/>
          <w:bCs/>
          <w:sz w:val="24"/>
          <w:lang w:val="en-US" w:eastAsia="zh-CN"/>
        </w:rPr>
        <w:t>.</w:t>
      </w:r>
      <w:r>
        <w:rPr>
          <w:rFonts w:hint="eastAsia" w:ascii="宋体" w:hAnsi="宋体" w:eastAsia="宋体"/>
          <w:bCs/>
          <w:sz w:val="24"/>
          <w:lang w:val="zh-CN"/>
        </w:rPr>
        <w:t>如该剧目得奖(非个人奖项:如最佳编剧、导演等)，所得奖项、证书归甲方所有，乙方保留复印件，享有署名权。</w:t>
      </w:r>
    </w:p>
    <w:p>
      <w:pPr>
        <w:spacing w:line="360" w:lineRule="auto"/>
        <w:ind w:right="751" w:firstLine="504" w:firstLineChars="209"/>
        <w:rPr>
          <w:rFonts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、综合说明</w:t>
      </w:r>
    </w:p>
    <w:p>
      <w:pPr>
        <w:pStyle w:val="14"/>
        <w:ind w:firstLine="480"/>
        <w:rPr>
          <w:rFonts w:hAnsi="宋体"/>
        </w:rPr>
      </w:pPr>
      <w:r>
        <w:rPr>
          <w:rFonts w:hAnsi="宋体"/>
        </w:rPr>
        <w:t>1</w:t>
      </w:r>
      <w:r>
        <w:rPr>
          <w:rFonts w:hint="eastAsia" w:hAnsi="宋体"/>
          <w:lang w:val="en-US" w:eastAsia="zh-CN"/>
        </w:rPr>
        <w:t>.</w:t>
      </w:r>
      <w:r>
        <w:rPr>
          <w:rFonts w:hint="eastAsia" w:hAnsi="宋体"/>
        </w:rPr>
        <w:t>响应总报价一次报定，应包括所投设备及其备品、备件和专用工具费用、税费及包装、运至最终目的地的运输、保险、现场吊装、检测验收、安装调试、技术支持与培训、售后服务与维保及相关劳务支出等工作所发生的全部费用以及投标人企业利润、税金和政策性文件规定及合同包含的所有风险、责任等各项应有费用。</w:t>
      </w:r>
    </w:p>
    <w:p>
      <w:pPr>
        <w:wordWrap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知识产权：</w:t>
      </w:r>
      <w:r>
        <w:rPr>
          <w:rFonts w:hint="eastAsia" w:ascii="宋体" w:hAnsi="宋体" w:eastAsia="宋体" w:cs="宋体"/>
          <w:sz w:val="24"/>
          <w:szCs w:val="24"/>
        </w:rPr>
        <w:t>成交供应商</w:t>
      </w:r>
      <w:r>
        <w:rPr>
          <w:rFonts w:ascii="宋体" w:hAnsi="宋体" w:eastAsia="宋体" w:cs="宋体"/>
          <w:sz w:val="24"/>
          <w:szCs w:val="24"/>
        </w:rPr>
        <w:t>保证所提供货物涉及到的知识产权是合法取得，并享有完整的知识产权，不会因为</w:t>
      </w:r>
      <w:r>
        <w:rPr>
          <w:rFonts w:hint="eastAsia" w:ascii="宋体" w:hAnsi="宋体" w:eastAsia="宋体" w:cs="宋体"/>
          <w:sz w:val="24"/>
          <w:szCs w:val="24"/>
        </w:rPr>
        <w:t>采购人</w:t>
      </w:r>
      <w:r>
        <w:rPr>
          <w:rFonts w:ascii="宋体" w:hAnsi="宋体" w:eastAsia="宋体" w:cs="宋体"/>
          <w:sz w:val="24"/>
          <w:szCs w:val="24"/>
        </w:rPr>
        <w:t>的使用而被责令停止使用、追偿或要求赔偿损失，如出现此情况，一切经济和法律责任均由</w:t>
      </w:r>
      <w:r>
        <w:rPr>
          <w:rFonts w:hint="eastAsia" w:ascii="宋体" w:hAnsi="宋体" w:eastAsia="宋体" w:cs="宋体"/>
          <w:sz w:val="24"/>
          <w:szCs w:val="24"/>
        </w:rPr>
        <w:t>成交供应商</w:t>
      </w:r>
      <w:r>
        <w:rPr>
          <w:rFonts w:ascii="宋体" w:hAnsi="宋体" w:eastAsia="宋体" w:cs="宋体"/>
          <w:sz w:val="24"/>
          <w:szCs w:val="24"/>
        </w:rPr>
        <w:t>承担。</w:t>
      </w:r>
      <w:r>
        <w:rPr>
          <w:rFonts w:hint="eastAsia" w:ascii="宋体" w:hAnsi="宋体" w:eastAsia="宋体" w:cs="宋体"/>
          <w:sz w:val="24"/>
          <w:szCs w:val="24"/>
        </w:rPr>
        <w:t>成交供应商</w:t>
      </w:r>
      <w:r>
        <w:rPr>
          <w:rFonts w:ascii="宋体" w:hAnsi="宋体" w:eastAsia="宋体" w:cs="宋体"/>
          <w:sz w:val="24"/>
          <w:szCs w:val="24"/>
        </w:rPr>
        <w:t>应保证</w:t>
      </w:r>
      <w:r>
        <w:rPr>
          <w:rFonts w:hint="eastAsia" w:ascii="宋体" w:hAnsi="宋体" w:eastAsia="宋体" w:cs="宋体"/>
          <w:sz w:val="24"/>
          <w:szCs w:val="24"/>
        </w:rPr>
        <w:t>采购人</w:t>
      </w:r>
      <w:r>
        <w:rPr>
          <w:rFonts w:ascii="宋体" w:hAnsi="宋体" w:eastAsia="宋体" w:cs="宋体"/>
          <w:sz w:val="24"/>
          <w:szCs w:val="24"/>
        </w:rPr>
        <w:t>免除在使用该产品或其任何一部分时不受到第三方关于侵犯专利权、商标权或工业设计权的指控，且</w:t>
      </w:r>
      <w:r>
        <w:rPr>
          <w:rFonts w:hint="eastAsia" w:ascii="宋体" w:hAnsi="宋体" w:eastAsia="宋体" w:cs="宋体"/>
          <w:sz w:val="24"/>
          <w:szCs w:val="24"/>
        </w:rPr>
        <w:t>成交供应商</w:t>
      </w:r>
      <w:r>
        <w:rPr>
          <w:rFonts w:ascii="宋体" w:hAnsi="宋体" w:eastAsia="宋体" w:cs="宋体"/>
          <w:sz w:val="24"/>
          <w:szCs w:val="24"/>
        </w:rPr>
        <w:t>承担由于</w:t>
      </w:r>
      <w:r>
        <w:rPr>
          <w:rFonts w:hint="eastAsia" w:ascii="宋体" w:hAnsi="宋体" w:eastAsia="宋体" w:cs="宋体"/>
          <w:sz w:val="24"/>
          <w:szCs w:val="24"/>
        </w:rPr>
        <w:t>采购人</w:t>
      </w:r>
      <w:r>
        <w:rPr>
          <w:rFonts w:ascii="宋体" w:hAnsi="宋体" w:eastAsia="宋体" w:cs="宋体"/>
          <w:sz w:val="24"/>
          <w:szCs w:val="24"/>
        </w:rPr>
        <w:t>在使用所有或任何一部分产品时而引起第三方提出的侵犯专利权、商标权或工业设计权的起诉、行动、行政程序索赔、请求等以及甲方为此而产生的损失和损害、费用和支出（包括律师费）。如采购人因此而遭致损失的，中标人应赔偿该损失。</w:t>
      </w:r>
    </w:p>
    <w:bookmarkEnd w:id="0"/>
    <w:p>
      <w:pPr>
        <w:wordWrap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lang w:val="en-US" w:eastAsia="zh-CN"/>
        </w:rPr>
        <w:t>.</w:t>
      </w:r>
      <w:r>
        <w:rPr>
          <w:rFonts w:ascii="宋体" w:hAnsi="宋体" w:eastAsia="宋体" w:cs="宋体"/>
          <w:sz w:val="24"/>
          <w:szCs w:val="24"/>
        </w:rPr>
        <w:t>凡涉及</w:t>
      </w:r>
      <w:r>
        <w:rPr>
          <w:rFonts w:hint="eastAsia" w:ascii="宋体" w:hAnsi="宋体" w:eastAsia="宋体" w:cs="宋体"/>
          <w:sz w:val="24"/>
          <w:szCs w:val="24"/>
        </w:rPr>
        <w:t>磋商</w:t>
      </w:r>
      <w:r>
        <w:rPr>
          <w:rFonts w:ascii="宋体" w:hAnsi="宋体" w:eastAsia="宋体" w:cs="宋体"/>
          <w:sz w:val="24"/>
          <w:szCs w:val="24"/>
        </w:rPr>
        <w:t>文件的补充说明和修改，均以</w:t>
      </w:r>
      <w:r>
        <w:rPr>
          <w:rFonts w:hint="eastAsia" w:ascii="宋体" w:hAnsi="宋体" w:eastAsia="宋体" w:cs="宋体"/>
          <w:sz w:val="24"/>
          <w:szCs w:val="24"/>
          <w:lang w:eastAsia="zh-CN"/>
        </w:rPr>
        <w:t>学院</w:t>
      </w:r>
      <w:r>
        <w:rPr>
          <w:rFonts w:ascii="宋体" w:hAnsi="宋体" w:eastAsia="宋体" w:cs="宋体"/>
          <w:sz w:val="24"/>
          <w:szCs w:val="24"/>
        </w:rPr>
        <w:t>发布的公告为准</w:t>
      </w:r>
      <w:bookmarkEnd w:id="1"/>
      <w:r>
        <w:rPr>
          <w:rFonts w:ascii="宋体" w:hAnsi="宋体" w:eastAsia="宋体" w:cs="宋体"/>
          <w:sz w:val="24"/>
          <w:szCs w:val="24"/>
        </w:rPr>
        <w:t>。</w:t>
      </w:r>
    </w:p>
    <w:p/>
    <w:p/>
    <w:p>
      <w:pPr>
        <w:pStyle w:val="3"/>
        <w:spacing w:before="0" w:after="0"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rPr>
        <w:t xml:space="preserve"> 磋商成交原则及评分标准</w:t>
      </w:r>
    </w:p>
    <w:p>
      <w:pPr>
        <w:tabs>
          <w:tab w:val="left" w:pos="567"/>
        </w:tabs>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一、成交原则</w:t>
      </w:r>
    </w:p>
    <w:p>
      <w:pPr>
        <w:tabs>
          <w:tab w:val="left" w:pos="2870"/>
        </w:tabs>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本次磋商采用综合评分法，即在响应文件满足磋商文件全部实质性要求且按评审因素的量化指标评审得分最高的供应商为成交候选供应商。采购人书面授权磋商小组直接确定成交供应商。</w:t>
      </w:r>
    </w:p>
    <w:p>
      <w:pPr>
        <w:tabs>
          <w:tab w:val="left" w:pos="2870"/>
        </w:tabs>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磋商结束后，磋商小组将要求所有实质性响应的供应商在规定时间内提交最后报价。如磋商内容未有实质性的调整，参加磋商的供应商的最后报价不得高于其初次报价，否则其报价无效。</w:t>
      </w:r>
    </w:p>
    <w:p>
      <w:pPr>
        <w:tabs>
          <w:tab w:val="left" w:pos="2870"/>
        </w:tabs>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小组应当根据综合评分情况，按照评审得分由高到低顺序推荐2-3名成交候选供应商，并编写评审报告。如出现评标总得分最高的投标人有两个或两个以上的，以投标报价较低者优先作为中标候选人，如果投标报价也相同的，则按照技术指标优者优先作为中标候选人，如出现上述评分都一致的情况，则以抽签方式确定成交候选人。</w:t>
      </w:r>
    </w:p>
    <w:p>
      <w:pPr>
        <w:numPr>
          <w:ilvl w:val="0"/>
          <w:numId w:val="2"/>
        </w:num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评分标准</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总分值为</w:t>
      </w:r>
      <w:r>
        <w:rPr>
          <w:rFonts w:ascii="宋体" w:hAnsi="宋体" w:eastAsia="宋体" w:cs="宋体"/>
          <w:color w:val="000000"/>
          <w:sz w:val="24"/>
          <w:szCs w:val="24"/>
        </w:rPr>
        <w:t>100</w:t>
      </w:r>
      <w:r>
        <w:rPr>
          <w:rFonts w:hint="eastAsia" w:ascii="宋体" w:hAnsi="宋体" w:eastAsia="宋体" w:cs="宋体"/>
          <w:color w:val="000000"/>
          <w:sz w:val="24"/>
          <w:szCs w:val="24"/>
        </w:rPr>
        <w:t>分，评审因素及各比重如下：价格分值占总分值的比重为</w:t>
      </w:r>
      <w:r>
        <w:rPr>
          <w:rFonts w:ascii="宋体" w:hAnsi="宋体" w:eastAsia="宋体" w:cs="宋体"/>
          <w:color w:val="000000"/>
          <w:sz w:val="24"/>
          <w:szCs w:val="24"/>
        </w:rPr>
        <w:t>30</w:t>
      </w:r>
      <w:r>
        <w:rPr>
          <w:rFonts w:hint="eastAsia" w:ascii="宋体" w:hAnsi="宋体" w:eastAsia="宋体" w:cs="宋体"/>
          <w:color w:val="000000"/>
          <w:sz w:val="24"/>
          <w:szCs w:val="24"/>
        </w:rPr>
        <w:t>％（权重），</w:t>
      </w:r>
      <w:r>
        <w:rPr>
          <w:rFonts w:hint="eastAsia" w:ascii="宋体" w:hAnsi="宋体" w:eastAsia="宋体" w:cs="宋体"/>
          <w:bCs/>
          <w:color w:val="000000"/>
          <w:kern w:val="0"/>
          <w:sz w:val="24"/>
          <w:szCs w:val="24"/>
        </w:rPr>
        <w:t>商务资信部分及服务方案部分分值</w:t>
      </w:r>
      <w:r>
        <w:rPr>
          <w:rFonts w:hint="eastAsia" w:ascii="宋体" w:hAnsi="宋体" w:eastAsia="宋体" w:cs="宋体"/>
          <w:color w:val="000000"/>
          <w:sz w:val="24"/>
          <w:szCs w:val="24"/>
        </w:rPr>
        <w:t>占总分值的比重为</w:t>
      </w:r>
      <w:r>
        <w:rPr>
          <w:rFonts w:ascii="宋体" w:hAnsi="宋体" w:eastAsia="宋体" w:cs="宋体"/>
          <w:color w:val="000000"/>
          <w:sz w:val="24"/>
          <w:szCs w:val="24"/>
        </w:rPr>
        <w:t>7</w:t>
      </w:r>
      <w:r>
        <w:rPr>
          <w:rFonts w:hint="eastAsia" w:ascii="宋体" w:hAnsi="宋体" w:eastAsia="宋体" w:cs="宋体"/>
          <w:color w:val="000000"/>
          <w:sz w:val="24"/>
          <w:szCs w:val="24"/>
        </w:rPr>
        <w:t>0％（权重）。</w:t>
      </w:r>
    </w:p>
    <w:p>
      <w:pPr>
        <w:spacing w:line="360" w:lineRule="auto"/>
        <w:rPr>
          <w:rFonts w:ascii="宋体" w:hAnsi="宋体" w:eastAsia="宋体" w:cs="宋体"/>
          <w:color w:val="000000"/>
          <w:sz w:val="24"/>
          <w:szCs w:val="24"/>
        </w:rPr>
      </w:pPr>
      <w:r>
        <w:rPr>
          <w:rFonts w:ascii="宋体" w:hAnsi="宋体" w:eastAsia="宋体" w:cs="宋体"/>
          <w:color w:val="000000"/>
          <w:sz w:val="24"/>
          <w:szCs w:val="24"/>
        </w:rPr>
        <w:t xml:space="preserve">    </w:t>
      </w:r>
      <w:r>
        <w:rPr>
          <w:rFonts w:hint="eastAsia" w:ascii="宋体" w:hAnsi="宋体" w:eastAsia="宋体" w:cs="宋体"/>
          <w:color w:val="000000"/>
          <w:sz w:val="24"/>
          <w:szCs w:val="24"/>
        </w:rPr>
        <w:t>（一）价格分值：</w:t>
      </w:r>
      <w:r>
        <w:rPr>
          <w:rFonts w:ascii="宋体" w:hAnsi="宋体" w:eastAsia="宋体" w:cs="宋体"/>
          <w:color w:val="000000"/>
          <w:sz w:val="24"/>
          <w:szCs w:val="24"/>
        </w:rPr>
        <w:t>3</w:t>
      </w:r>
      <w:r>
        <w:rPr>
          <w:rFonts w:hint="eastAsia" w:ascii="宋体" w:hAnsi="宋体" w:eastAsia="宋体" w:cs="宋体"/>
          <w:color w:val="000000"/>
          <w:sz w:val="24"/>
          <w:szCs w:val="24"/>
        </w:rPr>
        <w:t>0分</w:t>
      </w:r>
    </w:p>
    <w:p>
      <w:pPr>
        <w:spacing w:line="360" w:lineRule="auto"/>
        <w:rPr>
          <w:rFonts w:ascii="宋体" w:hAnsi="宋体" w:eastAsia="宋体" w:cs="宋体"/>
          <w:color w:val="000000"/>
          <w:sz w:val="24"/>
          <w:szCs w:val="24"/>
        </w:rPr>
      </w:pPr>
      <w:r>
        <w:rPr>
          <w:rFonts w:ascii="宋体" w:hAnsi="宋体" w:eastAsia="宋体" w:cs="宋体"/>
          <w:color w:val="000000"/>
          <w:sz w:val="24"/>
          <w:szCs w:val="24"/>
        </w:rPr>
        <w:t xml:space="preserve">    </w:t>
      </w:r>
      <w:r>
        <w:rPr>
          <w:rFonts w:hint="eastAsia" w:ascii="宋体" w:hAnsi="宋体" w:eastAsia="宋体" w:cs="宋体"/>
          <w:color w:val="000000"/>
          <w:sz w:val="24"/>
          <w:szCs w:val="24"/>
        </w:rPr>
        <w:t>第一步：响应报价不高于采购预算或最高限价的，为有效报价，超出此范围的响应报价视为无效，其响应文件不进行评审，也不得标。</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第二步：</w:t>
      </w:r>
      <w:r>
        <w:rPr>
          <w:rFonts w:hint="eastAsia" w:ascii="宋体" w:hAnsi="宋体" w:eastAsia="宋体" w:cs="宋体"/>
          <w:sz w:val="24"/>
          <w:szCs w:val="24"/>
        </w:rPr>
        <w:t>以满足采购文件实质性要求且响应价格最低的有效报价为评标基准价</w:t>
      </w:r>
      <w:r>
        <w:rPr>
          <w:rFonts w:hint="eastAsia" w:ascii="宋体" w:hAnsi="宋体" w:eastAsia="宋体" w:cs="宋体"/>
          <w:color w:val="000000"/>
          <w:sz w:val="24"/>
          <w:szCs w:val="24"/>
        </w:rPr>
        <w:t>，其价格分为满分，其他有效报价的价格分统一按照下列公式计算（计算结果四舍五入保留两位小数）：</w:t>
      </w:r>
    </w:p>
    <w:p>
      <w:pPr>
        <w:spacing w:line="360" w:lineRule="auto"/>
        <w:ind w:firstLine="480" w:firstLineChars="200"/>
        <w:rPr>
          <w:rFonts w:ascii="宋体" w:hAnsi="宋体" w:eastAsia="宋体" w:cs="宋体"/>
          <w:bCs/>
          <w:color w:val="000000"/>
          <w:sz w:val="24"/>
        </w:rPr>
      </w:pPr>
      <w:r>
        <w:rPr>
          <w:rFonts w:hint="eastAsia" w:ascii="宋体" w:hAnsi="宋体" w:eastAsia="宋体" w:cs="宋体"/>
          <w:color w:val="000000"/>
          <w:sz w:val="24"/>
          <w:szCs w:val="24"/>
        </w:rPr>
        <w:t>响应报价得分＝（评标基准价</w:t>
      </w:r>
      <w:r>
        <w:rPr>
          <w:rFonts w:ascii="宋体" w:hAnsi="宋体" w:eastAsia="宋体" w:cs="宋体"/>
          <w:color w:val="000000"/>
          <w:sz w:val="24"/>
          <w:szCs w:val="24"/>
        </w:rPr>
        <w:t>/响应</w:t>
      </w:r>
      <w:r>
        <w:rPr>
          <w:rFonts w:hint="eastAsia" w:ascii="宋体" w:hAnsi="宋体" w:eastAsia="宋体" w:cs="宋体"/>
          <w:color w:val="000000"/>
          <w:sz w:val="24"/>
          <w:szCs w:val="24"/>
        </w:rPr>
        <w:t>报价）×</w:t>
      </w:r>
      <w:r>
        <w:rPr>
          <w:rFonts w:ascii="宋体" w:hAnsi="宋体" w:eastAsia="宋体" w:cs="宋体"/>
          <w:color w:val="000000"/>
          <w:sz w:val="24"/>
          <w:szCs w:val="24"/>
        </w:rPr>
        <w:t>3</w:t>
      </w:r>
      <w:r>
        <w:rPr>
          <w:rFonts w:hint="eastAsia" w:ascii="宋体" w:hAnsi="宋体" w:eastAsia="宋体" w:cs="宋体"/>
          <w:color w:val="000000"/>
          <w:sz w:val="24"/>
          <w:szCs w:val="24"/>
        </w:rPr>
        <w:t>0％×</w:t>
      </w:r>
      <w:r>
        <w:rPr>
          <w:rFonts w:ascii="宋体" w:hAnsi="宋体" w:eastAsia="宋体" w:cs="宋体"/>
          <w:color w:val="000000"/>
          <w:sz w:val="24"/>
          <w:szCs w:val="24"/>
        </w:rPr>
        <w:t>100</w:t>
      </w:r>
      <w:r>
        <w:rPr>
          <w:rFonts w:hint="eastAsia" w:ascii="宋体" w:hAnsi="宋体" w:eastAsia="宋体" w:cs="宋体"/>
          <w:color w:val="000000"/>
          <w:sz w:val="24"/>
          <w:szCs w:val="24"/>
        </w:rPr>
        <w:t>。</w:t>
      </w:r>
    </w:p>
    <w:p>
      <w:pPr>
        <w:spacing w:line="360" w:lineRule="auto"/>
        <w:ind w:firstLine="48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（二）商务资信部分及服务方案部分分值：</w:t>
      </w:r>
      <w:r>
        <w:rPr>
          <w:rFonts w:ascii="宋体" w:hAnsi="宋体" w:eastAsia="宋体" w:cs="宋体"/>
          <w:bCs/>
          <w:color w:val="000000"/>
          <w:kern w:val="0"/>
          <w:sz w:val="24"/>
          <w:szCs w:val="24"/>
        </w:rPr>
        <w:t>7</w:t>
      </w:r>
      <w:r>
        <w:rPr>
          <w:rFonts w:hint="eastAsia" w:ascii="宋体" w:hAnsi="宋体" w:eastAsia="宋体" w:cs="宋体"/>
          <w:bCs/>
          <w:color w:val="000000"/>
          <w:kern w:val="0"/>
          <w:sz w:val="24"/>
          <w:szCs w:val="24"/>
        </w:rPr>
        <w:t>0分</w:t>
      </w:r>
    </w:p>
    <w:tbl>
      <w:tblPr>
        <w:tblStyle w:val="11"/>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364"/>
        <w:gridCol w:w="6358"/>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76" w:type="dxa"/>
            <w:vAlign w:val="center"/>
          </w:tcPr>
          <w:p>
            <w:pPr>
              <w:jc w:val="center"/>
              <w:rPr>
                <w:rFonts w:ascii="宋体" w:hAnsi="宋体" w:eastAsia="宋体"/>
                <w:b/>
                <w:bCs/>
                <w:sz w:val="24"/>
                <w:szCs w:val="24"/>
              </w:rPr>
            </w:pPr>
            <w:r>
              <w:rPr>
                <w:rFonts w:ascii="宋体" w:hAnsi="宋体" w:eastAsia="宋体"/>
                <w:b/>
                <w:bCs/>
                <w:sz w:val="24"/>
                <w:szCs w:val="24"/>
              </w:rPr>
              <w:t>序号</w:t>
            </w:r>
          </w:p>
        </w:tc>
        <w:tc>
          <w:tcPr>
            <w:tcW w:w="1364" w:type="dxa"/>
            <w:vAlign w:val="center"/>
          </w:tcPr>
          <w:p>
            <w:pPr>
              <w:jc w:val="center"/>
              <w:rPr>
                <w:rFonts w:ascii="宋体" w:hAnsi="宋体" w:eastAsia="宋体"/>
                <w:b/>
                <w:bCs/>
                <w:sz w:val="24"/>
                <w:szCs w:val="24"/>
              </w:rPr>
            </w:pPr>
            <w:r>
              <w:rPr>
                <w:rFonts w:ascii="宋体" w:hAnsi="宋体" w:eastAsia="宋体"/>
                <w:b/>
                <w:bCs/>
                <w:sz w:val="24"/>
                <w:szCs w:val="24"/>
              </w:rPr>
              <w:t>评审项目</w:t>
            </w:r>
          </w:p>
        </w:tc>
        <w:tc>
          <w:tcPr>
            <w:tcW w:w="6358" w:type="dxa"/>
            <w:vAlign w:val="center"/>
          </w:tcPr>
          <w:p>
            <w:pPr>
              <w:jc w:val="center"/>
              <w:rPr>
                <w:rFonts w:ascii="宋体" w:hAnsi="宋体" w:eastAsia="宋体"/>
                <w:b/>
                <w:bCs/>
                <w:sz w:val="24"/>
                <w:szCs w:val="24"/>
              </w:rPr>
            </w:pPr>
            <w:r>
              <w:rPr>
                <w:rFonts w:ascii="宋体" w:hAnsi="宋体" w:eastAsia="宋体"/>
                <w:b/>
                <w:bCs/>
                <w:sz w:val="24"/>
                <w:szCs w:val="24"/>
              </w:rPr>
              <w:t>评分标准</w:t>
            </w:r>
          </w:p>
        </w:tc>
        <w:tc>
          <w:tcPr>
            <w:tcW w:w="684" w:type="dxa"/>
            <w:vAlign w:val="center"/>
          </w:tcPr>
          <w:p>
            <w:pPr>
              <w:jc w:val="center"/>
              <w:rPr>
                <w:rFonts w:ascii="宋体" w:hAnsi="宋体" w:eastAsia="宋体"/>
                <w:b/>
                <w:bCs/>
                <w:sz w:val="24"/>
                <w:szCs w:val="24"/>
              </w:rPr>
            </w:pPr>
            <w:r>
              <w:rPr>
                <w:rFonts w:ascii="宋体" w:hAnsi="宋体" w:eastAsia="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76" w:type="dxa"/>
            <w:vMerge w:val="restart"/>
            <w:vAlign w:val="center"/>
          </w:tcPr>
          <w:p>
            <w:pPr>
              <w:jc w:val="center"/>
              <w:rPr>
                <w:rFonts w:ascii="宋体" w:hAnsi="宋体" w:eastAsia="宋体"/>
                <w:sz w:val="24"/>
                <w:szCs w:val="24"/>
              </w:rPr>
            </w:pPr>
            <w:r>
              <w:rPr>
                <w:rFonts w:ascii="宋体" w:hAnsi="宋体" w:eastAsia="宋体"/>
                <w:sz w:val="24"/>
                <w:szCs w:val="24"/>
              </w:rPr>
              <w:t>一</w:t>
            </w:r>
          </w:p>
        </w:tc>
        <w:tc>
          <w:tcPr>
            <w:tcW w:w="1364" w:type="dxa"/>
            <w:vMerge w:val="restart"/>
            <w:vAlign w:val="center"/>
          </w:tcPr>
          <w:p>
            <w:pPr>
              <w:jc w:val="center"/>
              <w:rPr>
                <w:rFonts w:ascii="宋体" w:hAnsi="宋体" w:eastAsia="宋体"/>
                <w:sz w:val="24"/>
                <w:szCs w:val="24"/>
              </w:rPr>
            </w:pPr>
            <w:r>
              <w:rPr>
                <w:rFonts w:ascii="宋体" w:hAnsi="宋体" w:eastAsia="宋体"/>
                <w:sz w:val="24"/>
                <w:szCs w:val="24"/>
              </w:rPr>
              <w:t>商务资信部分（满分44分）</w:t>
            </w:r>
          </w:p>
        </w:tc>
        <w:tc>
          <w:tcPr>
            <w:tcW w:w="6358" w:type="dxa"/>
            <w:vAlign w:val="center"/>
          </w:tcPr>
          <w:p>
            <w:pPr>
              <w:jc w:val="left"/>
              <w:rPr>
                <w:rFonts w:ascii="宋体" w:hAnsi="宋体" w:eastAsia="宋体"/>
                <w:sz w:val="24"/>
                <w:szCs w:val="24"/>
              </w:rPr>
            </w:pPr>
            <w:r>
              <w:rPr>
                <w:rFonts w:ascii="宋体" w:hAnsi="宋体" w:eastAsia="宋体"/>
                <w:sz w:val="24"/>
                <w:szCs w:val="24"/>
              </w:rPr>
              <w:t>响应供应商信用等级。信用等级AAA级及以上得5分，信用等级AA级得3分,A级得1分。提供第三方机构出具的信用评价证书扫描件。</w:t>
            </w:r>
          </w:p>
        </w:tc>
        <w:tc>
          <w:tcPr>
            <w:tcW w:w="684" w:type="dxa"/>
            <w:vAlign w:val="center"/>
          </w:tcPr>
          <w:p>
            <w:pPr>
              <w:jc w:val="center"/>
              <w:rPr>
                <w:rFonts w:ascii="宋体" w:hAnsi="宋体" w:eastAsia="宋体"/>
                <w:sz w:val="24"/>
                <w:szCs w:val="24"/>
              </w:rPr>
            </w:pPr>
            <w:r>
              <w:rPr>
                <w:rFonts w:ascii="宋体" w:hAnsi="宋体" w:eastAsia="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76" w:type="dxa"/>
            <w:vMerge w:val="continue"/>
            <w:vAlign w:val="center"/>
          </w:tcPr>
          <w:p>
            <w:pPr>
              <w:jc w:val="center"/>
              <w:rPr>
                <w:rFonts w:ascii="宋体" w:hAnsi="宋体" w:eastAsia="宋体"/>
                <w:sz w:val="24"/>
                <w:szCs w:val="24"/>
              </w:rPr>
            </w:pPr>
          </w:p>
        </w:tc>
        <w:tc>
          <w:tcPr>
            <w:tcW w:w="1364" w:type="dxa"/>
            <w:vMerge w:val="continue"/>
            <w:vAlign w:val="center"/>
          </w:tcPr>
          <w:p>
            <w:pPr>
              <w:jc w:val="center"/>
              <w:rPr>
                <w:rFonts w:ascii="宋体" w:hAnsi="宋体" w:eastAsia="宋体"/>
                <w:sz w:val="24"/>
                <w:szCs w:val="24"/>
              </w:rPr>
            </w:pPr>
          </w:p>
        </w:tc>
        <w:tc>
          <w:tcPr>
            <w:tcW w:w="6358" w:type="dxa"/>
            <w:vAlign w:val="center"/>
          </w:tcPr>
          <w:p>
            <w:pPr>
              <w:jc w:val="left"/>
              <w:rPr>
                <w:rFonts w:ascii="宋体" w:hAnsi="宋体" w:eastAsia="宋体"/>
                <w:sz w:val="24"/>
                <w:szCs w:val="24"/>
              </w:rPr>
            </w:pPr>
            <w:r>
              <w:rPr>
                <w:rFonts w:ascii="宋体" w:hAnsi="宋体" w:eastAsia="宋体"/>
                <w:sz w:val="24"/>
                <w:szCs w:val="24"/>
              </w:rPr>
              <w:t>响应供应商自2019年1月1日以来</w:t>
            </w:r>
            <w:r>
              <w:rPr>
                <w:rFonts w:hint="eastAsia" w:ascii="宋体" w:hAnsi="宋体" w:eastAsia="宋体"/>
                <w:sz w:val="24"/>
                <w:szCs w:val="24"/>
              </w:rPr>
              <w:t>影视传播、话剧编排、舞台设计与搭建、影视拍摄等业绩的合同</w:t>
            </w:r>
            <w:r>
              <w:rPr>
                <w:rFonts w:ascii="宋体" w:hAnsi="宋体" w:eastAsia="宋体"/>
                <w:sz w:val="24"/>
                <w:szCs w:val="24"/>
              </w:rPr>
              <w:t>。每项业绩得3分，最高得9分。提供合同复印件。</w:t>
            </w:r>
          </w:p>
        </w:tc>
        <w:tc>
          <w:tcPr>
            <w:tcW w:w="684" w:type="dxa"/>
            <w:vAlign w:val="center"/>
          </w:tcPr>
          <w:p>
            <w:pPr>
              <w:jc w:val="center"/>
              <w:rPr>
                <w:rFonts w:ascii="宋体" w:hAnsi="宋体" w:eastAsia="宋体"/>
                <w:sz w:val="24"/>
                <w:szCs w:val="24"/>
              </w:rPr>
            </w:pPr>
            <w:r>
              <w:rPr>
                <w:rFonts w:ascii="宋体" w:hAnsi="宋体" w:eastAsia="宋体"/>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76" w:type="dxa"/>
            <w:vMerge w:val="continue"/>
            <w:vAlign w:val="center"/>
          </w:tcPr>
          <w:p>
            <w:pPr>
              <w:jc w:val="center"/>
              <w:rPr>
                <w:rFonts w:ascii="宋体" w:hAnsi="宋体" w:eastAsia="宋体"/>
                <w:sz w:val="24"/>
                <w:szCs w:val="24"/>
              </w:rPr>
            </w:pPr>
          </w:p>
        </w:tc>
        <w:tc>
          <w:tcPr>
            <w:tcW w:w="1364" w:type="dxa"/>
            <w:vMerge w:val="continue"/>
            <w:vAlign w:val="center"/>
          </w:tcPr>
          <w:p>
            <w:pPr>
              <w:jc w:val="center"/>
              <w:rPr>
                <w:rFonts w:ascii="宋体" w:hAnsi="宋体" w:eastAsia="宋体"/>
                <w:sz w:val="24"/>
                <w:szCs w:val="24"/>
              </w:rPr>
            </w:pPr>
          </w:p>
        </w:tc>
        <w:tc>
          <w:tcPr>
            <w:tcW w:w="6358" w:type="dxa"/>
            <w:vAlign w:val="center"/>
          </w:tcPr>
          <w:p>
            <w:pPr>
              <w:jc w:val="left"/>
              <w:rPr>
                <w:rFonts w:ascii="宋体" w:hAnsi="宋体" w:eastAsia="宋体"/>
                <w:sz w:val="24"/>
                <w:szCs w:val="24"/>
              </w:rPr>
            </w:pPr>
            <w:r>
              <w:rPr>
                <w:rFonts w:hint="eastAsia" w:ascii="宋体" w:hAnsi="宋体" w:eastAsia="宋体"/>
                <w:sz w:val="24"/>
                <w:szCs w:val="24"/>
              </w:rPr>
              <w:t>人员配置：投标人承诺提供不低于10人驻场团队，有导演、编剧、舞美、演员、制片、演出经纪、化妆、道具等岗位的。其中人员获得行政管理机关或行业管理机构颁发的职称、资格证书或从事文艺领域副教授以上职称的，有一个得2，最高得6分。</w:t>
            </w:r>
          </w:p>
          <w:p>
            <w:pPr>
              <w:jc w:val="left"/>
              <w:rPr>
                <w:rFonts w:ascii="宋体" w:hAnsi="宋体" w:eastAsia="宋体"/>
                <w:sz w:val="24"/>
                <w:szCs w:val="24"/>
              </w:rPr>
            </w:pPr>
            <w:r>
              <w:rPr>
                <w:rFonts w:hint="eastAsia" w:ascii="宋体" w:hAnsi="宋体" w:eastAsia="宋体"/>
                <w:sz w:val="24"/>
                <w:szCs w:val="24"/>
              </w:rPr>
              <w:t>同一人只记一次分值，不重复计分。</w:t>
            </w:r>
          </w:p>
          <w:p>
            <w:pPr>
              <w:jc w:val="left"/>
              <w:rPr>
                <w:rFonts w:ascii="宋体" w:hAnsi="宋体" w:eastAsia="宋体"/>
                <w:sz w:val="24"/>
                <w:szCs w:val="24"/>
              </w:rPr>
            </w:pPr>
            <w:r>
              <w:rPr>
                <w:rFonts w:hint="eastAsia" w:ascii="宋体" w:hAnsi="宋体" w:eastAsia="宋体"/>
                <w:sz w:val="24"/>
                <w:szCs w:val="24"/>
              </w:rPr>
              <w:t>主创人员需为投标人单位职工（提供社保证明）或存在演出经纪合同关系（提供演出经纪合同）。</w:t>
            </w:r>
          </w:p>
        </w:tc>
        <w:tc>
          <w:tcPr>
            <w:tcW w:w="684" w:type="dxa"/>
            <w:vAlign w:val="center"/>
          </w:tcPr>
          <w:p>
            <w:pPr>
              <w:jc w:val="center"/>
              <w:rPr>
                <w:rFonts w:ascii="宋体" w:hAnsi="宋体" w:eastAsia="宋体"/>
                <w:sz w:val="24"/>
                <w:szCs w:val="24"/>
              </w:rPr>
            </w:pPr>
            <w:r>
              <w:rPr>
                <w:rFonts w:hint="eastAsia" w:ascii="宋体" w:hAnsi="宋体" w:eastAsia="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76" w:type="dxa"/>
            <w:vMerge w:val="continue"/>
            <w:vAlign w:val="center"/>
          </w:tcPr>
          <w:p>
            <w:pPr>
              <w:jc w:val="center"/>
              <w:rPr>
                <w:rFonts w:ascii="宋体" w:hAnsi="宋体" w:eastAsia="宋体"/>
                <w:sz w:val="24"/>
                <w:szCs w:val="24"/>
              </w:rPr>
            </w:pPr>
          </w:p>
        </w:tc>
        <w:tc>
          <w:tcPr>
            <w:tcW w:w="1364" w:type="dxa"/>
            <w:vMerge w:val="continue"/>
            <w:vAlign w:val="center"/>
          </w:tcPr>
          <w:p>
            <w:pPr>
              <w:jc w:val="center"/>
              <w:rPr>
                <w:rFonts w:ascii="宋体" w:hAnsi="宋体" w:eastAsia="宋体"/>
                <w:sz w:val="24"/>
                <w:szCs w:val="24"/>
              </w:rPr>
            </w:pPr>
          </w:p>
        </w:tc>
        <w:tc>
          <w:tcPr>
            <w:tcW w:w="6358" w:type="dxa"/>
            <w:vAlign w:val="center"/>
          </w:tcPr>
          <w:p>
            <w:pPr>
              <w:jc w:val="left"/>
              <w:rPr>
                <w:rFonts w:ascii="宋体" w:hAnsi="宋体" w:eastAsia="宋体"/>
                <w:sz w:val="24"/>
                <w:szCs w:val="24"/>
              </w:rPr>
            </w:pPr>
            <w:r>
              <w:rPr>
                <w:rFonts w:hint="eastAsia" w:ascii="宋体" w:hAnsi="宋体" w:eastAsia="宋体"/>
                <w:sz w:val="24"/>
                <w:szCs w:val="24"/>
              </w:rPr>
              <w:t>主创人员有一级演员、一级导演的，有一位得</w:t>
            </w:r>
            <w:r>
              <w:rPr>
                <w:rFonts w:ascii="宋体" w:hAnsi="宋体" w:eastAsia="宋体"/>
                <w:sz w:val="24"/>
                <w:szCs w:val="24"/>
              </w:rPr>
              <w:t>3</w:t>
            </w:r>
            <w:r>
              <w:rPr>
                <w:rFonts w:hint="eastAsia" w:ascii="宋体" w:hAnsi="宋体" w:eastAsia="宋体"/>
                <w:sz w:val="24"/>
                <w:szCs w:val="24"/>
              </w:rPr>
              <w:t>分，有二级演员、二级导演的，有一位得</w:t>
            </w:r>
            <w:r>
              <w:rPr>
                <w:rFonts w:ascii="宋体" w:hAnsi="宋体" w:eastAsia="宋体"/>
                <w:sz w:val="24"/>
                <w:szCs w:val="24"/>
              </w:rPr>
              <w:t>2</w:t>
            </w:r>
            <w:r>
              <w:rPr>
                <w:rFonts w:hint="eastAsia" w:ascii="宋体" w:hAnsi="宋体" w:eastAsia="宋体"/>
                <w:sz w:val="24"/>
                <w:szCs w:val="24"/>
              </w:rPr>
              <w:t>分，经过行政管理机关或行业管理机构培训合格并取得证书的，有一位得1分。本项目最高得6分。同一人只记一次分值，不重复计分。</w:t>
            </w:r>
          </w:p>
          <w:p>
            <w:pPr>
              <w:jc w:val="left"/>
              <w:rPr>
                <w:rFonts w:ascii="宋体" w:hAnsi="宋体" w:eastAsia="宋体"/>
                <w:sz w:val="24"/>
                <w:szCs w:val="24"/>
              </w:rPr>
            </w:pPr>
            <w:r>
              <w:rPr>
                <w:rFonts w:hint="eastAsia" w:ascii="宋体" w:hAnsi="宋体" w:eastAsia="宋体"/>
                <w:sz w:val="24"/>
                <w:szCs w:val="24"/>
              </w:rPr>
              <w:t>主创人员需为投标人单位职工（提供社保证明）或存在演出经纪合同关系（提供演出经纪合同）。</w:t>
            </w:r>
          </w:p>
        </w:tc>
        <w:tc>
          <w:tcPr>
            <w:tcW w:w="684" w:type="dxa"/>
            <w:vAlign w:val="center"/>
          </w:tcPr>
          <w:p>
            <w:pPr>
              <w:jc w:val="center"/>
              <w:rPr>
                <w:rFonts w:ascii="宋体" w:hAnsi="宋体" w:eastAsia="宋体"/>
                <w:sz w:val="24"/>
                <w:szCs w:val="24"/>
              </w:rPr>
            </w:pPr>
            <w:r>
              <w:rPr>
                <w:rFonts w:ascii="宋体" w:hAnsi="宋体" w:eastAsia="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76" w:type="dxa"/>
            <w:vMerge w:val="continue"/>
            <w:vAlign w:val="center"/>
          </w:tcPr>
          <w:p>
            <w:pPr>
              <w:jc w:val="center"/>
              <w:rPr>
                <w:rFonts w:ascii="宋体" w:hAnsi="宋体" w:eastAsia="宋体"/>
                <w:sz w:val="24"/>
                <w:szCs w:val="24"/>
              </w:rPr>
            </w:pPr>
          </w:p>
        </w:tc>
        <w:tc>
          <w:tcPr>
            <w:tcW w:w="1364" w:type="dxa"/>
            <w:vMerge w:val="continue"/>
            <w:vAlign w:val="center"/>
          </w:tcPr>
          <w:p>
            <w:pPr>
              <w:jc w:val="center"/>
              <w:rPr>
                <w:rFonts w:ascii="宋体" w:hAnsi="宋体" w:eastAsia="宋体"/>
                <w:sz w:val="24"/>
                <w:szCs w:val="24"/>
              </w:rPr>
            </w:pPr>
          </w:p>
        </w:tc>
        <w:tc>
          <w:tcPr>
            <w:tcW w:w="6358" w:type="dxa"/>
            <w:vAlign w:val="center"/>
          </w:tcPr>
          <w:p>
            <w:pPr>
              <w:jc w:val="left"/>
              <w:rPr>
                <w:rFonts w:ascii="宋体" w:hAnsi="宋体" w:eastAsia="宋体"/>
                <w:sz w:val="24"/>
                <w:szCs w:val="24"/>
              </w:rPr>
            </w:pPr>
            <w:r>
              <w:rPr>
                <w:rFonts w:hint="eastAsia" w:ascii="宋体" w:hAnsi="宋体" w:eastAsia="宋体"/>
                <w:sz w:val="24"/>
                <w:szCs w:val="24"/>
              </w:rPr>
              <w:t>主创人员获得获得省级艺术类创作、表演，舞美设计类奖项得</w:t>
            </w:r>
            <w:r>
              <w:rPr>
                <w:rFonts w:ascii="宋体" w:hAnsi="宋体" w:eastAsia="宋体"/>
                <w:sz w:val="24"/>
                <w:szCs w:val="24"/>
              </w:rPr>
              <w:t>6</w:t>
            </w:r>
            <w:r>
              <w:rPr>
                <w:rFonts w:hint="eastAsia" w:ascii="宋体" w:hAnsi="宋体" w:eastAsia="宋体"/>
                <w:sz w:val="24"/>
                <w:szCs w:val="24"/>
              </w:rPr>
              <w:t>分，获得市级艺术类创作、表演，舞美设计类奖项得</w:t>
            </w:r>
            <w:r>
              <w:rPr>
                <w:rFonts w:ascii="宋体" w:hAnsi="宋体" w:eastAsia="宋体"/>
                <w:sz w:val="24"/>
                <w:szCs w:val="24"/>
              </w:rPr>
              <w:t>4</w:t>
            </w:r>
            <w:r>
              <w:rPr>
                <w:rFonts w:hint="eastAsia" w:ascii="宋体" w:hAnsi="宋体" w:eastAsia="宋体"/>
                <w:sz w:val="24"/>
                <w:szCs w:val="24"/>
              </w:rPr>
              <w:t>分。本项目最高分</w:t>
            </w:r>
            <w:r>
              <w:rPr>
                <w:rFonts w:ascii="宋体" w:hAnsi="宋体" w:eastAsia="宋体"/>
                <w:sz w:val="24"/>
                <w:szCs w:val="24"/>
              </w:rPr>
              <w:t>18</w:t>
            </w:r>
            <w:r>
              <w:rPr>
                <w:rFonts w:hint="eastAsia" w:ascii="宋体" w:hAnsi="宋体" w:eastAsia="宋体"/>
                <w:sz w:val="24"/>
                <w:szCs w:val="24"/>
              </w:rPr>
              <w:t>分，只接收四个获奖作品计分，同一参赛作品获奖按最高奖项计分且同一参赛项目只计一次分值，不重复计分。</w:t>
            </w:r>
          </w:p>
          <w:p>
            <w:pPr>
              <w:jc w:val="left"/>
              <w:rPr>
                <w:rFonts w:ascii="宋体" w:hAnsi="宋体" w:eastAsia="宋体"/>
                <w:sz w:val="24"/>
                <w:szCs w:val="24"/>
              </w:rPr>
            </w:pPr>
            <w:r>
              <w:rPr>
                <w:rFonts w:hint="eastAsia" w:ascii="宋体" w:hAnsi="宋体" w:eastAsia="宋体"/>
                <w:sz w:val="24"/>
                <w:szCs w:val="24"/>
              </w:rPr>
              <w:t>主创人员需为投标人单位职工（提供社保证明）或存在演出经纪合同关系（提供演出经纪合同）。</w:t>
            </w:r>
          </w:p>
        </w:tc>
        <w:tc>
          <w:tcPr>
            <w:tcW w:w="684" w:type="dxa"/>
            <w:vAlign w:val="center"/>
          </w:tcPr>
          <w:p>
            <w:pPr>
              <w:jc w:val="center"/>
              <w:rPr>
                <w:rFonts w:ascii="宋体" w:hAnsi="宋体" w:eastAsia="宋体"/>
                <w:sz w:val="24"/>
                <w:szCs w:val="24"/>
              </w:rPr>
            </w:pPr>
            <w:r>
              <w:rPr>
                <w:rFonts w:ascii="宋体" w:hAnsi="宋体" w:eastAsia="宋体"/>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76" w:type="dxa"/>
            <w:vMerge w:val="restart"/>
            <w:vAlign w:val="center"/>
          </w:tcPr>
          <w:p>
            <w:pPr>
              <w:jc w:val="center"/>
              <w:rPr>
                <w:rFonts w:ascii="宋体" w:hAnsi="宋体" w:eastAsia="宋体"/>
                <w:sz w:val="24"/>
                <w:szCs w:val="24"/>
              </w:rPr>
            </w:pPr>
            <w:r>
              <w:rPr>
                <w:rFonts w:ascii="宋体" w:hAnsi="宋体" w:eastAsia="宋体"/>
                <w:sz w:val="24"/>
                <w:szCs w:val="24"/>
              </w:rPr>
              <w:t>二</w:t>
            </w:r>
          </w:p>
        </w:tc>
        <w:tc>
          <w:tcPr>
            <w:tcW w:w="1364" w:type="dxa"/>
            <w:vMerge w:val="restart"/>
            <w:vAlign w:val="center"/>
          </w:tcPr>
          <w:p>
            <w:pPr>
              <w:jc w:val="center"/>
              <w:rPr>
                <w:rFonts w:ascii="宋体" w:hAnsi="宋体" w:eastAsia="宋体" w:cs="宋体"/>
                <w:sz w:val="24"/>
                <w:szCs w:val="24"/>
              </w:rPr>
            </w:pPr>
            <w:r>
              <w:rPr>
                <w:rFonts w:hint="eastAsia" w:ascii="宋体" w:hAnsi="宋体" w:eastAsia="宋体" w:cs="宋体"/>
                <w:bCs/>
                <w:color w:val="000000"/>
                <w:kern w:val="0"/>
                <w:sz w:val="24"/>
                <w:szCs w:val="24"/>
              </w:rPr>
              <w:t>服务方案</w:t>
            </w:r>
            <w:r>
              <w:rPr>
                <w:rFonts w:hint="eastAsia" w:ascii="宋体" w:hAnsi="宋体" w:eastAsia="宋体" w:cs="宋体"/>
                <w:sz w:val="24"/>
                <w:szCs w:val="24"/>
              </w:rPr>
              <w:t>（</w:t>
            </w:r>
            <w:r>
              <w:rPr>
                <w:rFonts w:ascii="宋体" w:hAnsi="宋体" w:eastAsia="宋体" w:cs="宋体"/>
                <w:sz w:val="24"/>
                <w:szCs w:val="24"/>
              </w:rPr>
              <w:t>26</w:t>
            </w:r>
            <w:r>
              <w:rPr>
                <w:rFonts w:hint="eastAsia" w:ascii="宋体" w:hAnsi="宋体" w:eastAsia="宋体" w:cs="宋体"/>
                <w:sz w:val="24"/>
                <w:szCs w:val="24"/>
              </w:rPr>
              <w:t>分）</w:t>
            </w:r>
          </w:p>
        </w:tc>
        <w:tc>
          <w:tcPr>
            <w:tcW w:w="6358" w:type="dxa"/>
            <w:vAlign w:val="center"/>
          </w:tcPr>
          <w:p>
            <w:pPr>
              <w:jc w:val="left"/>
              <w:rPr>
                <w:rFonts w:ascii="宋体" w:hAnsi="宋体" w:eastAsia="宋体" w:cs="宋体"/>
                <w:sz w:val="24"/>
                <w:szCs w:val="24"/>
              </w:rPr>
            </w:pPr>
            <w:r>
              <w:rPr>
                <w:rFonts w:hint="eastAsia" w:ascii="宋体" w:hAnsi="宋体" w:eastAsia="宋体" w:cs="宋体"/>
                <w:sz w:val="24"/>
                <w:szCs w:val="24"/>
              </w:rPr>
              <w:t>演出方案：剧本创作、舞美设计、演员调度等方面方案完善、思路清晰的得</w:t>
            </w:r>
            <w:r>
              <w:rPr>
                <w:rFonts w:ascii="宋体" w:hAnsi="宋体" w:eastAsia="宋体" w:cs="宋体"/>
                <w:sz w:val="24"/>
                <w:szCs w:val="24"/>
              </w:rPr>
              <w:t>10</w:t>
            </w:r>
            <w:r>
              <w:rPr>
                <w:rFonts w:hint="eastAsia" w:ascii="宋体" w:hAnsi="宋体" w:eastAsia="宋体" w:cs="宋体"/>
                <w:sz w:val="24"/>
                <w:szCs w:val="24"/>
              </w:rPr>
              <w:t>分；剧本创作、舞美设计、演员调度等方面方案较完善、思路较清晰的得</w:t>
            </w:r>
            <w:r>
              <w:rPr>
                <w:rFonts w:ascii="宋体" w:hAnsi="宋体" w:eastAsia="宋体" w:cs="宋体"/>
                <w:sz w:val="24"/>
                <w:szCs w:val="24"/>
              </w:rPr>
              <w:t>10</w:t>
            </w:r>
            <w:r>
              <w:rPr>
                <w:rFonts w:hint="eastAsia" w:ascii="宋体" w:hAnsi="宋体" w:eastAsia="宋体" w:cs="宋体"/>
                <w:sz w:val="24"/>
                <w:szCs w:val="24"/>
              </w:rPr>
              <w:t>分；剧本创作、舞美设计、演员调度等方面方案不完善、思路不清晰的得</w:t>
            </w:r>
            <w:r>
              <w:rPr>
                <w:rFonts w:ascii="宋体" w:hAnsi="宋体" w:eastAsia="宋体" w:cs="宋体"/>
                <w:sz w:val="24"/>
                <w:szCs w:val="24"/>
              </w:rPr>
              <w:t>6</w:t>
            </w:r>
            <w:r>
              <w:rPr>
                <w:rFonts w:hint="eastAsia" w:ascii="宋体" w:hAnsi="宋体" w:eastAsia="宋体" w:cs="宋体"/>
                <w:sz w:val="24"/>
                <w:szCs w:val="24"/>
              </w:rPr>
              <w:t>分。</w:t>
            </w:r>
          </w:p>
        </w:tc>
        <w:tc>
          <w:tcPr>
            <w:tcW w:w="684" w:type="dxa"/>
            <w:vAlign w:val="center"/>
          </w:tcPr>
          <w:p>
            <w:pPr>
              <w:jc w:val="center"/>
              <w:rPr>
                <w:rFonts w:ascii="宋体" w:hAnsi="宋体" w:eastAsia="宋体" w:cs="宋体"/>
                <w:sz w:val="24"/>
                <w:szCs w:val="24"/>
              </w:rPr>
            </w:pPr>
            <w:r>
              <w:rPr>
                <w:rFonts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76" w:type="dxa"/>
            <w:vMerge w:val="continue"/>
            <w:vAlign w:val="center"/>
          </w:tcPr>
          <w:p>
            <w:pPr>
              <w:jc w:val="center"/>
              <w:rPr>
                <w:rFonts w:ascii="宋体" w:hAnsi="宋体" w:eastAsia="宋体"/>
                <w:sz w:val="24"/>
                <w:szCs w:val="24"/>
              </w:rPr>
            </w:pPr>
          </w:p>
        </w:tc>
        <w:tc>
          <w:tcPr>
            <w:tcW w:w="1364" w:type="dxa"/>
            <w:vMerge w:val="continue"/>
            <w:vAlign w:val="center"/>
          </w:tcPr>
          <w:p>
            <w:pPr>
              <w:jc w:val="center"/>
              <w:rPr>
                <w:rFonts w:hint="eastAsia" w:ascii="宋体" w:hAnsi="宋体" w:eastAsia="宋体" w:cs="宋体"/>
                <w:bCs/>
                <w:color w:val="000000"/>
                <w:kern w:val="0"/>
                <w:sz w:val="24"/>
                <w:szCs w:val="24"/>
              </w:rPr>
            </w:pPr>
          </w:p>
        </w:tc>
        <w:tc>
          <w:tcPr>
            <w:tcW w:w="6358"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舞台置景方案：根据剧本及场地实际情况置景，融入多媒体话剧舞台技术的方案，有创新的得4分；置景方案一般，较有创新的，得</w:t>
            </w:r>
            <w:r>
              <w:rPr>
                <w:rFonts w:ascii="宋体" w:hAnsi="宋体" w:eastAsia="宋体" w:cs="宋体"/>
                <w:sz w:val="24"/>
                <w:szCs w:val="24"/>
              </w:rPr>
              <w:t>2</w:t>
            </w:r>
            <w:r>
              <w:rPr>
                <w:rFonts w:hint="eastAsia" w:ascii="宋体" w:hAnsi="宋体" w:eastAsia="宋体" w:cs="宋体"/>
                <w:sz w:val="24"/>
                <w:szCs w:val="24"/>
              </w:rPr>
              <w:t>分；置景方案无特色，一般的，得1分。</w:t>
            </w:r>
          </w:p>
        </w:tc>
        <w:tc>
          <w:tcPr>
            <w:tcW w:w="684" w:type="dxa"/>
            <w:vAlign w:val="center"/>
          </w:tcPr>
          <w:p>
            <w:pPr>
              <w:jc w:val="center"/>
              <w:rPr>
                <w:rFonts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76" w:type="dxa"/>
            <w:vMerge w:val="continue"/>
            <w:vAlign w:val="center"/>
          </w:tcPr>
          <w:p>
            <w:pPr>
              <w:jc w:val="center"/>
              <w:rPr>
                <w:rFonts w:ascii="宋体" w:hAnsi="宋体" w:eastAsia="宋体"/>
                <w:sz w:val="24"/>
                <w:szCs w:val="24"/>
              </w:rPr>
            </w:pPr>
          </w:p>
        </w:tc>
        <w:tc>
          <w:tcPr>
            <w:tcW w:w="1364" w:type="dxa"/>
            <w:vMerge w:val="continue"/>
            <w:vAlign w:val="center"/>
          </w:tcPr>
          <w:p>
            <w:pPr>
              <w:jc w:val="center"/>
              <w:rPr>
                <w:rFonts w:ascii="宋体" w:hAnsi="宋体" w:eastAsia="宋体" w:cs="宋体"/>
                <w:sz w:val="24"/>
                <w:szCs w:val="24"/>
              </w:rPr>
            </w:pPr>
          </w:p>
        </w:tc>
        <w:tc>
          <w:tcPr>
            <w:tcW w:w="6358" w:type="dxa"/>
            <w:vAlign w:val="center"/>
          </w:tcPr>
          <w:p>
            <w:pPr>
              <w:jc w:val="left"/>
              <w:rPr>
                <w:rFonts w:ascii="宋体" w:hAnsi="宋体" w:eastAsia="宋体" w:cs="宋体"/>
                <w:sz w:val="24"/>
                <w:szCs w:val="24"/>
              </w:rPr>
            </w:pPr>
            <w:r>
              <w:rPr>
                <w:rFonts w:hint="eastAsia" w:ascii="宋体" w:hAnsi="宋体" w:eastAsia="宋体" w:cs="宋体"/>
                <w:sz w:val="24"/>
                <w:szCs w:val="24"/>
              </w:rPr>
              <w:t>进度管理方案：项目时间管理计划，人员调度计划完善的，得</w:t>
            </w:r>
            <w:r>
              <w:rPr>
                <w:rFonts w:ascii="宋体" w:hAnsi="宋体" w:eastAsia="宋体" w:cs="宋体"/>
                <w:sz w:val="24"/>
                <w:szCs w:val="24"/>
              </w:rPr>
              <w:t>5</w:t>
            </w:r>
            <w:r>
              <w:rPr>
                <w:rFonts w:hint="eastAsia" w:ascii="宋体" w:hAnsi="宋体" w:eastAsia="宋体" w:cs="宋体"/>
                <w:sz w:val="24"/>
                <w:szCs w:val="24"/>
              </w:rPr>
              <w:t>分；项目时间管理计划，人员调度计划较完善的，得</w:t>
            </w:r>
            <w:r>
              <w:rPr>
                <w:rFonts w:ascii="宋体" w:hAnsi="宋体" w:eastAsia="宋体" w:cs="宋体"/>
                <w:sz w:val="24"/>
                <w:szCs w:val="24"/>
              </w:rPr>
              <w:t>3</w:t>
            </w:r>
            <w:r>
              <w:rPr>
                <w:rFonts w:hint="eastAsia" w:ascii="宋体" w:hAnsi="宋体" w:eastAsia="宋体" w:cs="宋体"/>
                <w:sz w:val="24"/>
                <w:szCs w:val="24"/>
              </w:rPr>
              <w:t>分；项目时间管理计划，人员调度计划不完善的，得</w:t>
            </w:r>
            <w:r>
              <w:rPr>
                <w:rFonts w:ascii="宋体" w:hAnsi="宋体" w:eastAsia="宋体" w:cs="宋体"/>
                <w:sz w:val="24"/>
                <w:szCs w:val="24"/>
              </w:rPr>
              <w:t>1</w:t>
            </w:r>
            <w:r>
              <w:rPr>
                <w:rFonts w:hint="eastAsia" w:ascii="宋体" w:hAnsi="宋体" w:eastAsia="宋体" w:cs="宋体"/>
                <w:sz w:val="24"/>
                <w:szCs w:val="24"/>
              </w:rPr>
              <w:t>分。</w:t>
            </w:r>
          </w:p>
        </w:tc>
        <w:tc>
          <w:tcPr>
            <w:tcW w:w="684" w:type="dxa"/>
            <w:vAlign w:val="center"/>
          </w:tcPr>
          <w:p>
            <w:pPr>
              <w:jc w:val="center"/>
              <w:rPr>
                <w:rFonts w:ascii="宋体" w:hAnsi="宋体" w:eastAsia="宋体" w:cs="宋体"/>
                <w:sz w:val="24"/>
                <w:szCs w:val="24"/>
              </w:rPr>
            </w:pPr>
            <w:r>
              <w:rPr>
                <w:rFonts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76" w:type="dxa"/>
            <w:vMerge w:val="continue"/>
            <w:vAlign w:val="center"/>
          </w:tcPr>
          <w:p>
            <w:pPr>
              <w:jc w:val="center"/>
              <w:rPr>
                <w:rFonts w:ascii="宋体" w:hAnsi="宋体" w:eastAsia="宋体"/>
                <w:sz w:val="24"/>
                <w:szCs w:val="24"/>
              </w:rPr>
            </w:pPr>
          </w:p>
        </w:tc>
        <w:tc>
          <w:tcPr>
            <w:tcW w:w="1364" w:type="dxa"/>
            <w:vMerge w:val="continue"/>
            <w:vAlign w:val="center"/>
          </w:tcPr>
          <w:p>
            <w:pPr>
              <w:jc w:val="center"/>
              <w:rPr>
                <w:rFonts w:ascii="宋体" w:hAnsi="宋体" w:eastAsia="宋体" w:cs="宋体"/>
                <w:sz w:val="24"/>
                <w:szCs w:val="24"/>
              </w:rPr>
            </w:pPr>
          </w:p>
        </w:tc>
        <w:tc>
          <w:tcPr>
            <w:tcW w:w="6358" w:type="dxa"/>
            <w:vAlign w:val="center"/>
          </w:tcPr>
          <w:p>
            <w:pPr>
              <w:jc w:val="left"/>
              <w:rPr>
                <w:rFonts w:ascii="宋体" w:hAnsi="宋体" w:eastAsia="宋体" w:cs="宋体"/>
                <w:sz w:val="24"/>
                <w:szCs w:val="24"/>
              </w:rPr>
            </w:pPr>
            <w:r>
              <w:rPr>
                <w:rFonts w:hint="eastAsia" w:ascii="宋体" w:hAnsi="宋体" w:eastAsia="宋体" w:cs="宋体"/>
                <w:sz w:val="24"/>
                <w:szCs w:val="24"/>
              </w:rPr>
              <w:t>应急响应方案：制定的应急响应方案，内容完整，可操作性强，有针对性的，得</w:t>
            </w:r>
            <w:r>
              <w:rPr>
                <w:rFonts w:ascii="宋体" w:hAnsi="宋体" w:eastAsia="宋体" w:cs="宋体"/>
                <w:sz w:val="24"/>
                <w:szCs w:val="24"/>
              </w:rPr>
              <w:t>4</w:t>
            </w:r>
            <w:r>
              <w:rPr>
                <w:rFonts w:hint="eastAsia" w:ascii="宋体" w:hAnsi="宋体" w:eastAsia="宋体" w:cs="宋体"/>
                <w:sz w:val="24"/>
                <w:szCs w:val="24"/>
              </w:rPr>
              <w:t>分；制定的应急响应方案，内容较完整，可操作性较强，较有针对性的，得</w:t>
            </w:r>
            <w:r>
              <w:rPr>
                <w:rFonts w:ascii="宋体" w:hAnsi="宋体" w:eastAsia="宋体" w:cs="宋体"/>
                <w:sz w:val="24"/>
                <w:szCs w:val="24"/>
              </w:rPr>
              <w:t>2.5</w:t>
            </w:r>
            <w:r>
              <w:rPr>
                <w:rFonts w:hint="eastAsia" w:ascii="宋体" w:hAnsi="宋体" w:eastAsia="宋体" w:cs="宋体"/>
                <w:sz w:val="24"/>
                <w:szCs w:val="24"/>
              </w:rPr>
              <w:t>分；制定的应急响应方案，内容不完整，可操作性弱，无有针对性的，得</w:t>
            </w:r>
            <w:r>
              <w:rPr>
                <w:rFonts w:ascii="宋体" w:hAnsi="宋体" w:eastAsia="宋体" w:cs="宋体"/>
                <w:sz w:val="24"/>
                <w:szCs w:val="24"/>
              </w:rPr>
              <w:t>1</w:t>
            </w:r>
            <w:r>
              <w:rPr>
                <w:rFonts w:hint="eastAsia" w:ascii="宋体" w:hAnsi="宋体" w:eastAsia="宋体" w:cs="宋体"/>
                <w:sz w:val="24"/>
                <w:szCs w:val="24"/>
              </w:rPr>
              <w:t>分。</w:t>
            </w:r>
          </w:p>
        </w:tc>
        <w:tc>
          <w:tcPr>
            <w:tcW w:w="684" w:type="dxa"/>
            <w:vAlign w:val="center"/>
          </w:tcPr>
          <w:p>
            <w:pPr>
              <w:jc w:val="center"/>
              <w:rPr>
                <w:rFonts w:ascii="宋体" w:hAnsi="宋体" w:eastAsia="宋体" w:cs="宋体"/>
                <w:sz w:val="24"/>
                <w:szCs w:val="24"/>
              </w:rPr>
            </w:pPr>
            <w:r>
              <w:rPr>
                <w:rFonts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76" w:type="dxa"/>
            <w:vMerge w:val="continue"/>
            <w:vAlign w:val="center"/>
          </w:tcPr>
          <w:p>
            <w:pPr>
              <w:jc w:val="center"/>
              <w:rPr>
                <w:rFonts w:ascii="宋体" w:hAnsi="宋体" w:eastAsia="宋体"/>
                <w:sz w:val="24"/>
                <w:szCs w:val="24"/>
              </w:rPr>
            </w:pPr>
          </w:p>
        </w:tc>
        <w:tc>
          <w:tcPr>
            <w:tcW w:w="1364" w:type="dxa"/>
            <w:vMerge w:val="continue"/>
            <w:vAlign w:val="center"/>
          </w:tcPr>
          <w:p>
            <w:pPr>
              <w:jc w:val="center"/>
              <w:rPr>
                <w:rFonts w:ascii="宋体" w:hAnsi="宋体" w:eastAsia="宋体" w:cs="宋体"/>
                <w:sz w:val="24"/>
                <w:szCs w:val="24"/>
              </w:rPr>
            </w:pPr>
          </w:p>
        </w:tc>
        <w:tc>
          <w:tcPr>
            <w:tcW w:w="6358" w:type="dxa"/>
            <w:vAlign w:val="center"/>
          </w:tcPr>
          <w:p>
            <w:pPr>
              <w:jc w:val="left"/>
              <w:rPr>
                <w:rFonts w:ascii="宋体" w:hAnsi="宋体" w:eastAsia="宋体" w:cs="宋体"/>
                <w:sz w:val="24"/>
                <w:szCs w:val="24"/>
              </w:rPr>
            </w:pPr>
            <w:r>
              <w:rPr>
                <w:rFonts w:hint="eastAsia" w:ascii="宋体" w:hAnsi="宋体" w:eastAsia="宋体" w:cs="宋体"/>
                <w:sz w:val="24"/>
                <w:szCs w:val="24"/>
              </w:rPr>
              <w:t>服务承诺：投标人提供1小时内响应，</w:t>
            </w:r>
            <w:r>
              <w:rPr>
                <w:rFonts w:ascii="宋体" w:hAnsi="宋体" w:eastAsia="宋体" w:cs="宋体"/>
                <w:sz w:val="24"/>
                <w:szCs w:val="24"/>
              </w:rPr>
              <w:t>2</w:t>
            </w:r>
            <w:r>
              <w:rPr>
                <w:rFonts w:hint="eastAsia" w:ascii="宋体" w:hAnsi="宋体" w:eastAsia="宋体" w:cs="宋体"/>
                <w:sz w:val="24"/>
                <w:szCs w:val="24"/>
              </w:rPr>
              <w:t>天内解决问题承诺的，得</w:t>
            </w:r>
            <w:r>
              <w:rPr>
                <w:rFonts w:ascii="宋体" w:hAnsi="宋体" w:eastAsia="宋体" w:cs="宋体"/>
                <w:sz w:val="24"/>
                <w:szCs w:val="24"/>
              </w:rPr>
              <w:t>1</w:t>
            </w:r>
            <w:r>
              <w:rPr>
                <w:rFonts w:hint="eastAsia" w:ascii="宋体" w:hAnsi="宋体" w:eastAsia="宋体" w:cs="宋体"/>
                <w:sz w:val="24"/>
                <w:szCs w:val="24"/>
              </w:rPr>
              <w:t>分；投标人提供协助甲方申报江苏省级以上艺术成果的，得2分。</w:t>
            </w:r>
          </w:p>
        </w:tc>
        <w:tc>
          <w:tcPr>
            <w:tcW w:w="684" w:type="dxa"/>
            <w:vAlign w:val="center"/>
          </w:tcPr>
          <w:p>
            <w:pPr>
              <w:jc w:val="center"/>
              <w:rPr>
                <w:rFonts w:ascii="宋体" w:hAnsi="宋体" w:eastAsia="宋体" w:cs="宋体"/>
                <w:sz w:val="24"/>
                <w:szCs w:val="24"/>
              </w:rPr>
            </w:pPr>
            <w:r>
              <w:rPr>
                <w:rFonts w:ascii="宋体" w:hAnsi="宋体" w:eastAsia="宋体" w:cs="宋体"/>
                <w:sz w:val="24"/>
                <w:szCs w:val="24"/>
              </w:rPr>
              <w:t>3</w:t>
            </w:r>
          </w:p>
        </w:tc>
      </w:tr>
    </w:tbl>
    <w:p>
      <w:pPr>
        <w:spacing w:line="360" w:lineRule="auto"/>
        <w:ind w:firstLine="480"/>
        <w:rPr>
          <w:rFonts w:ascii="宋体" w:hAnsi="宋体" w:eastAsia="宋体" w:cs="宋体"/>
          <w:bCs/>
          <w:color w:val="000000"/>
          <w:kern w:val="0"/>
          <w:sz w:val="24"/>
          <w:szCs w:val="24"/>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注：1、以上评分标准中评分的每一条，各供应商均应在响应文件中按采购文件要求提供相关的资料复印件，并作出相应的对比供评分评判。</w:t>
      </w:r>
    </w:p>
    <w:p>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2、上述评分标准要求提供资质证书原件备查的，开标现场提供原件或公证件，否则不得分。（同时递交加盖供应商公章的原件资料清单目录便于评审）</w:t>
      </w:r>
    </w:p>
    <w:p>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3、投标报价超过预算金额的，供应商不得进入评标程序。</w:t>
      </w:r>
    </w:p>
    <w:p>
      <w:pPr>
        <w:spacing w:line="360" w:lineRule="auto"/>
        <w:ind w:firstLine="480"/>
        <w:rPr>
          <w:rFonts w:ascii="宋体" w:hAnsi="宋体" w:eastAsia="宋体" w:cs="宋体"/>
          <w:color w:val="000000"/>
          <w:sz w:val="24"/>
          <w:szCs w:val="24"/>
        </w:rPr>
      </w:pPr>
      <w:r>
        <w:rPr>
          <w:rFonts w:ascii="宋体" w:hAnsi="宋体" w:eastAsia="宋体" w:cs="宋体"/>
          <w:color w:val="000000"/>
          <w:sz w:val="24"/>
          <w:szCs w:val="24"/>
        </w:rPr>
        <w:t>4</w:t>
      </w:r>
      <w:r>
        <w:rPr>
          <w:rFonts w:hint="eastAsia" w:ascii="宋体" w:hAnsi="宋体" w:eastAsia="宋体" w:cs="宋体"/>
          <w:color w:val="000000"/>
          <w:sz w:val="24"/>
          <w:szCs w:val="24"/>
        </w:rPr>
        <w:t>、提供虚假内容者将导致废标，为防止虚假应标，采购方保留调查的权利，并由此引发的一切调查与诉讼费用由投标方承担。</w:t>
      </w:r>
    </w:p>
    <w:p/>
    <w:p/>
    <w:p/>
    <w:p/>
    <w:p/>
    <w:p/>
    <w:p/>
    <w:p/>
    <w:p/>
    <w:p/>
    <w:p/>
    <w:p/>
    <w:p/>
    <w:p/>
    <w:p/>
    <w:p/>
    <w:p/>
    <w:p/>
    <w:p/>
    <w:p/>
    <w:p/>
    <w:p/>
    <w:p/>
    <w:p/>
    <w:p/>
    <w:p/>
    <w:p/>
    <w:p/>
    <w:p/>
    <w:p/>
    <w:p/>
    <w:p/>
    <w:p/>
    <w:p/>
    <w:p/>
    <w:p>
      <w:pPr>
        <w:pageBreakBefore w:val="0"/>
        <w:kinsoku/>
        <w:wordWrap/>
        <w:topLinePunct w:val="0"/>
        <w:bidi w:val="0"/>
        <w:spacing w:line="440" w:lineRule="exact"/>
        <w:jc w:val="center"/>
        <w:rPr>
          <w:rFonts w:hint="eastAsia" w:ascii="宋体" w:hAnsi="宋体" w:cs="宋体"/>
          <w:b/>
          <w:bCs/>
          <w:sz w:val="32"/>
          <w:szCs w:val="32"/>
        </w:rPr>
      </w:pPr>
      <w:r>
        <w:rPr>
          <w:rFonts w:hint="eastAsia" w:ascii="宋体" w:hAnsi="宋体" w:cs="宋体"/>
          <w:b/>
          <w:bCs/>
          <w:sz w:val="32"/>
          <w:szCs w:val="32"/>
        </w:rPr>
        <w:t xml:space="preserve">  响应文件</w:t>
      </w:r>
      <w:r>
        <w:rPr>
          <w:rFonts w:ascii="宋体" w:hAnsi="宋体" w:cs="宋体"/>
          <w:b/>
          <w:bCs/>
          <w:sz w:val="32"/>
          <w:szCs w:val="32"/>
        </w:rPr>
        <w:t>构成及</w:t>
      </w:r>
      <w:r>
        <w:rPr>
          <w:rFonts w:hint="eastAsia" w:ascii="宋体" w:hAnsi="宋体" w:cs="宋体"/>
          <w:b/>
          <w:bCs/>
          <w:sz w:val="32"/>
          <w:szCs w:val="32"/>
        </w:rPr>
        <w:t>格式</w:t>
      </w:r>
    </w:p>
    <w:p>
      <w:pPr>
        <w:pageBreakBefore w:val="0"/>
        <w:kinsoku/>
        <w:wordWrap/>
        <w:topLinePunct w:val="0"/>
        <w:bidi w:val="0"/>
        <w:spacing w:line="440" w:lineRule="exact"/>
        <w:rPr>
          <w:rFonts w:hint="eastAsia" w:cs="宋体"/>
          <w:b/>
          <w:sz w:val="24"/>
          <w:lang w:bidi="ar"/>
        </w:rPr>
      </w:pPr>
    </w:p>
    <w:p>
      <w:pPr>
        <w:pageBreakBefore w:val="0"/>
        <w:kinsoku/>
        <w:wordWrap/>
        <w:topLinePunct w:val="0"/>
        <w:bidi w:val="0"/>
        <w:spacing w:line="440" w:lineRule="exact"/>
        <w:rPr>
          <w:rFonts w:hint="eastAsia" w:cs="宋体"/>
          <w:b/>
          <w:sz w:val="24"/>
          <w:lang w:bidi="ar"/>
        </w:rPr>
      </w:pPr>
    </w:p>
    <w:p>
      <w:pPr>
        <w:pageBreakBefore w:val="0"/>
        <w:kinsoku/>
        <w:wordWrap/>
        <w:topLinePunct w:val="0"/>
        <w:bidi w:val="0"/>
        <w:spacing w:line="440" w:lineRule="exact"/>
        <w:rPr>
          <w:rFonts w:hint="eastAsia" w:cs="宋体"/>
          <w:b/>
          <w:sz w:val="24"/>
          <w:lang w:bidi="ar"/>
        </w:rPr>
      </w:pPr>
    </w:p>
    <w:p>
      <w:pPr>
        <w:pageBreakBefore w:val="0"/>
        <w:kinsoku/>
        <w:wordWrap/>
        <w:topLinePunct w:val="0"/>
        <w:bidi w:val="0"/>
        <w:spacing w:line="440" w:lineRule="exact"/>
        <w:rPr>
          <w:rFonts w:hint="eastAsia" w:cs="宋体"/>
          <w:b/>
          <w:sz w:val="24"/>
          <w:lang w:bidi="ar"/>
        </w:rPr>
      </w:pPr>
    </w:p>
    <w:p>
      <w:pPr>
        <w:pageBreakBefore w:val="0"/>
        <w:kinsoku/>
        <w:wordWrap/>
        <w:topLinePunct w:val="0"/>
        <w:bidi w:val="0"/>
        <w:spacing w:line="440" w:lineRule="exact"/>
        <w:rPr>
          <w:rFonts w:hint="eastAsia" w:cs="宋体"/>
          <w:b/>
          <w:sz w:val="24"/>
          <w:lang w:bidi="ar"/>
        </w:rPr>
      </w:pPr>
    </w:p>
    <w:p>
      <w:pPr>
        <w:pageBreakBefore w:val="0"/>
        <w:kinsoku/>
        <w:wordWrap/>
        <w:topLinePunct w:val="0"/>
        <w:bidi w:val="0"/>
        <w:spacing w:line="440" w:lineRule="exact"/>
        <w:rPr>
          <w:b/>
          <w:sz w:val="24"/>
        </w:rPr>
      </w:pPr>
      <w:r>
        <w:rPr>
          <w:rFonts w:hint="eastAsia" w:cs="宋体"/>
          <w:b/>
          <w:sz w:val="24"/>
          <w:lang w:bidi="ar"/>
        </w:rPr>
        <w:t>封面：</w:t>
      </w:r>
    </w:p>
    <w:p>
      <w:pPr>
        <w:pageBreakBefore w:val="0"/>
        <w:kinsoku/>
        <w:wordWrap/>
        <w:topLinePunct w:val="0"/>
        <w:bidi w:val="0"/>
        <w:spacing w:line="440" w:lineRule="exact"/>
        <w:jc w:val="center"/>
        <w:rPr>
          <w:b/>
          <w:sz w:val="24"/>
        </w:rPr>
      </w:pPr>
      <w:r>
        <w:rPr>
          <w:b/>
          <w:sz w:val="24"/>
          <w:lang w:bidi="ar"/>
        </w:rPr>
        <w:t xml:space="preserve">             </w:t>
      </w:r>
      <w:r>
        <w:rPr>
          <w:rFonts w:hint="eastAsia" w:ascii="黑体" w:hAnsi="宋体" w:eastAsia="黑体" w:cs="黑体"/>
          <w:sz w:val="24"/>
          <w:lang w:bidi="ar"/>
        </w:rPr>
        <w:t>【正(副)本】</w:t>
      </w:r>
    </w:p>
    <w:p>
      <w:pPr>
        <w:pageBreakBefore w:val="0"/>
        <w:kinsoku/>
        <w:wordWrap/>
        <w:topLinePunct w:val="0"/>
        <w:bidi w:val="0"/>
        <w:spacing w:line="440" w:lineRule="exact"/>
        <w:jc w:val="center"/>
        <w:rPr>
          <w:b/>
          <w:sz w:val="24"/>
        </w:rPr>
      </w:pPr>
    </w:p>
    <w:p>
      <w:pPr>
        <w:pageBreakBefore w:val="0"/>
        <w:kinsoku/>
        <w:wordWrap/>
        <w:topLinePunct w:val="0"/>
        <w:bidi w:val="0"/>
        <w:spacing w:line="440" w:lineRule="exact"/>
        <w:jc w:val="center"/>
        <w:rPr>
          <w:rFonts w:hint="eastAsia" w:cs="宋体"/>
          <w:b/>
          <w:sz w:val="48"/>
          <w:szCs w:val="48"/>
          <w:lang w:bidi="ar"/>
        </w:rPr>
      </w:pPr>
    </w:p>
    <w:p>
      <w:pPr>
        <w:pageBreakBefore w:val="0"/>
        <w:kinsoku/>
        <w:wordWrap/>
        <w:topLinePunct w:val="0"/>
        <w:bidi w:val="0"/>
        <w:spacing w:line="440" w:lineRule="exact"/>
        <w:rPr>
          <w:rFonts w:hint="eastAsia" w:cs="宋体"/>
          <w:b/>
          <w:sz w:val="48"/>
          <w:szCs w:val="48"/>
          <w:lang w:bidi="ar"/>
        </w:rPr>
      </w:pPr>
    </w:p>
    <w:p>
      <w:pPr>
        <w:pageBreakBefore w:val="0"/>
        <w:kinsoku/>
        <w:wordWrap/>
        <w:topLinePunct w:val="0"/>
        <w:bidi w:val="0"/>
        <w:spacing w:line="440" w:lineRule="exact"/>
        <w:jc w:val="center"/>
        <w:rPr>
          <w:b/>
          <w:sz w:val="48"/>
          <w:szCs w:val="48"/>
        </w:rPr>
      </w:pPr>
      <w:r>
        <w:rPr>
          <w:rFonts w:hint="eastAsia" w:cs="宋体"/>
          <w:b/>
          <w:sz w:val="48"/>
          <w:szCs w:val="48"/>
          <w:lang w:bidi="ar"/>
        </w:rPr>
        <w:t>磋    商</w:t>
      </w:r>
      <w:r>
        <w:rPr>
          <w:b/>
          <w:sz w:val="48"/>
          <w:szCs w:val="48"/>
          <w:lang w:bidi="ar"/>
        </w:rPr>
        <w:t xml:space="preserve">   </w:t>
      </w:r>
      <w:r>
        <w:rPr>
          <w:rFonts w:hint="eastAsia" w:cs="宋体"/>
          <w:b/>
          <w:sz w:val="48"/>
          <w:szCs w:val="48"/>
          <w:lang w:bidi="ar"/>
        </w:rPr>
        <w:t>文</w:t>
      </w:r>
      <w:r>
        <w:rPr>
          <w:b/>
          <w:sz w:val="48"/>
          <w:szCs w:val="48"/>
          <w:lang w:bidi="ar"/>
        </w:rPr>
        <w:t xml:space="preserve">   </w:t>
      </w:r>
      <w:r>
        <w:rPr>
          <w:rFonts w:hint="eastAsia" w:cs="宋体"/>
          <w:b/>
          <w:sz w:val="48"/>
          <w:szCs w:val="48"/>
          <w:lang w:bidi="ar"/>
        </w:rPr>
        <w:t>件</w:t>
      </w:r>
    </w:p>
    <w:p>
      <w:pPr>
        <w:pageBreakBefore w:val="0"/>
        <w:kinsoku/>
        <w:wordWrap/>
        <w:topLinePunct w:val="0"/>
        <w:bidi w:val="0"/>
        <w:spacing w:line="440" w:lineRule="exact"/>
        <w:rPr>
          <w:b/>
          <w:sz w:val="24"/>
        </w:rPr>
      </w:pPr>
    </w:p>
    <w:p>
      <w:pPr>
        <w:pageBreakBefore w:val="0"/>
        <w:tabs>
          <w:tab w:val="left" w:pos="567"/>
        </w:tabs>
        <w:kinsoku/>
        <w:wordWrap/>
        <w:overflowPunct w:val="0"/>
        <w:topLinePunct w:val="0"/>
        <w:bidi w:val="0"/>
        <w:spacing w:line="440" w:lineRule="exact"/>
        <w:ind w:firstLine="723" w:firstLineChars="300"/>
        <w:rPr>
          <w:rFonts w:hint="eastAsia" w:cs="宋体"/>
          <w:b/>
          <w:sz w:val="24"/>
          <w:lang w:bidi="ar"/>
        </w:rPr>
      </w:pPr>
      <w:r>
        <w:rPr>
          <w:rFonts w:hint="eastAsia" w:cs="宋体"/>
          <w:b/>
          <w:sz w:val="24"/>
          <w:lang w:bidi="ar"/>
        </w:rPr>
        <w:t xml:space="preserve">      </w:t>
      </w:r>
    </w:p>
    <w:p>
      <w:pPr>
        <w:pageBreakBefore w:val="0"/>
        <w:tabs>
          <w:tab w:val="left" w:pos="567"/>
        </w:tabs>
        <w:kinsoku/>
        <w:wordWrap/>
        <w:overflowPunct w:val="0"/>
        <w:topLinePunct w:val="0"/>
        <w:bidi w:val="0"/>
        <w:spacing w:line="440" w:lineRule="exact"/>
        <w:ind w:firstLine="723" w:firstLineChars="300"/>
        <w:rPr>
          <w:rFonts w:hint="eastAsia" w:cs="宋体"/>
          <w:b/>
          <w:sz w:val="24"/>
          <w:lang w:bidi="ar"/>
        </w:rPr>
      </w:pPr>
    </w:p>
    <w:p>
      <w:pPr>
        <w:pageBreakBefore w:val="0"/>
        <w:tabs>
          <w:tab w:val="left" w:pos="567"/>
        </w:tabs>
        <w:kinsoku/>
        <w:wordWrap/>
        <w:overflowPunct w:val="0"/>
        <w:topLinePunct w:val="0"/>
        <w:bidi w:val="0"/>
        <w:spacing w:line="440" w:lineRule="exact"/>
        <w:ind w:firstLine="723" w:firstLineChars="300"/>
        <w:rPr>
          <w:rFonts w:hint="eastAsia" w:cs="宋体"/>
          <w:b/>
          <w:sz w:val="24"/>
          <w:lang w:bidi="ar"/>
        </w:rPr>
      </w:pPr>
    </w:p>
    <w:p>
      <w:pPr>
        <w:pageBreakBefore w:val="0"/>
        <w:tabs>
          <w:tab w:val="left" w:pos="567"/>
        </w:tabs>
        <w:kinsoku/>
        <w:wordWrap/>
        <w:overflowPunct w:val="0"/>
        <w:topLinePunct w:val="0"/>
        <w:bidi w:val="0"/>
        <w:spacing w:line="440" w:lineRule="exact"/>
        <w:ind w:firstLine="1405" w:firstLineChars="500"/>
        <w:rPr>
          <w:rFonts w:hint="eastAsia" w:ascii="宋体" w:hAnsi="宋体" w:cs="宋体"/>
          <w:sz w:val="28"/>
          <w:szCs w:val="28"/>
          <w:lang w:eastAsia="zh-CN"/>
        </w:rPr>
      </w:pPr>
      <w:r>
        <w:rPr>
          <w:rFonts w:hint="eastAsia" w:cs="宋体"/>
          <w:b/>
          <w:sz w:val="28"/>
          <w:szCs w:val="28"/>
          <w:lang w:bidi="ar"/>
        </w:rPr>
        <w:t>采购单位：</w:t>
      </w:r>
      <w:r>
        <w:rPr>
          <w:rFonts w:hint="eastAsia" w:ascii="宋体" w:hAnsi="宋体" w:cs="宋体"/>
          <w:sz w:val="28"/>
          <w:szCs w:val="28"/>
          <w:lang w:eastAsia="zh-CN"/>
        </w:rPr>
        <w:t>苏州健雄职业技术学院</w:t>
      </w:r>
    </w:p>
    <w:p>
      <w:pPr>
        <w:pageBreakBefore w:val="0"/>
        <w:tabs>
          <w:tab w:val="left" w:pos="567"/>
        </w:tabs>
        <w:kinsoku/>
        <w:wordWrap/>
        <w:overflowPunct w:val="0"/>
        <w:topLinePunct w:val="0"/>
        <w:bidi w:val="0"/>
        <w:spacing w:line="440" w:lineRule="exact"/>
        <w:ind w:firstLine="1405" w:firstLineChars="500"/>
        <w:rPr>
          <w:rFonts w:hint="eastAsia" w:ascii="宋体" w:hAnsi="宋体" w:eastAsia="楷体_GB2312" w:cs="宋体"/>
          <w:sz w:val="28"/>
          <w:szCs w:val="28"/>
          <w:lang w:eastAsia="zh-CN"/>
        </w:rPr>
      </w:pPr>
      <w:r>
        <w:rPr>
          <w:rFonts w:hint="eastAsia" w:cs="宋体"/>
          <w:b/>
          <w:sz w:val="28"/>
          <w:szCs w:val="28"/>
          <w:lang w:bidi="ar"/>
        </w:rPr>
        <w:t>项目名称</w:t>
      </w:r>
      <w:r>
        <w:rPr>
          <w:rFonts w:hint="eastAsia" w:cs="宋体"/>
          <w:b/>
          <w:sz w:val="28"/>
          <w:szCs w:val="28"/>
          <w:lang w:eastAsia="zh-CN" w:bidi="ar"/>
        </w:rPr>
        <w:t>：</w:t>
      </w:r>
      <w:r>
        <w:rPr>
          <w:rFonts w:hint="eastAsia" w:ascii="宋体" w:hAnsi="宋体" w:cs="宋体"/>
          <w:sz w:val="28"/>
          <w:szCs w:val="28"/>
          <w:lang w:eastAsia="zh-CN"/>
        </w:rPr>
        <w:t>吴健雄家国情怀主题原创校本话剧采购项目</w:t>
      </w:r>
    </w:p>
    <w:p>
      <w:pPr>
        <w:pageBreakBefore w:val="0"/>
        <w:kinsoku/>
        <w:wordWrap/>
        <w:topLinePunct w:val="0"/>
        <w:bidi w:val="0"/>
        <w:spacing w:line="440" w:lineRule="exact"/>
        <w:ind w:firstLine="1687" w:firstLineChars="700"/>
        <w:rPr>
          <w:b/>
          <w:sz w:val="24"/>
        </w:rPr>
      </w:pPr>
      <w:r>
        <w:rPr>
          <w:b/>
          <w:sz w:val="24"/>
          <w:lang w:bidi="ar"/>
        </w:rPr>
        <w:t xml:space="preserve"> </w:t>
      </w:r>
    </w:p>
    <w:p>
      <w:pPr>
        <w:pageBreakBefore w:val="0"/>
        <w:kinsoku/>
        <w:wordWrap/>
        <w:topLinePunct w:val="0"/>
        <w:bidi w:val="0"/>
        <w:spacing w:line="440" w:lineRule="exact"/>
        <w:ind w:firstLine="1687" w:firstLineChars="700"/>
        <w:rPr>
          <w:b/>
          <w:sz w:val="24"/>
        </w:rPr>
      </w:pPr>
    </w:p>
    <w:p>
      <w:pPr>
        <w:pageBreakBefore w:val="0"/>
        <w:kinsoku/>
        <w:wordWrap/>
        <w:topLinePunct w:val="0"/>
        <w:bidi w:val="0"/>
        <w:spacing w:line="440" w:lineRule="exact"/>
        <w:rPr>
          <w:sz w:val="24"/>
        </w:rPr>
      </w:pPr>
    </w:p>
    <w:p>
      <w:pPr>
        <w:pStyle w:val="8"/>
        <w:pageBreakBefore w:val="0"/>
        <w:kinsoku/>
        <w:wordWrap/>
        <w:topLinePunct w:val="0"/>
        <w:bidi w:val="0"/>
        <w:spacing w:line="440" w:lineRule="exact"/>
        <w:ind w:firstLine="0" w:firstLineChars="0"/>
        <w:rPr>
          <w:sz w:val="24"/>
        </w:rPr>
      </w:pPr>
    </w:p>
    <w:p>
      <w:pPr>
        <w:pageBreakBefore w:val="0"/>
        <w:kinsoku/>
        <w:wordWrap/>
        <w:topLinePunct w:val="0"/>
        <w:bidi w:val="0"/>
        <w:spacing w:line="440" w:lineRule="exact"/>
        <w:ind w:firstLine="598" w:firstLineChars="248"/>
        <w:rPr>
          <w:rFonts w:hint="eastAsia" w:ascii="宋体" w:hAnsi="宋体" w:cs="宋体"/>
          <w:sz w:val="24"/>
          <w:u w:val="single"/>
        </w:rPr>
      </w:pPr>
      <w:r>
        <w:rPr>
          <w:rFonts w:hint="eastAsia" w:cs="宋体"/>
          <w:b/>
          <w:sz w:val="24"/>
          <w:lang w:bidi="ar"/>
        </w:rPr>
        <w:t>投</w:t>
      </w:r>
      <w:r>
        <w:rPr>
          <w:b/>
          <w:sz w:val="24"/>
          <w:lang w:bidi="ar"/>
        </w:rPr>
        <w:t xml:space="preserve"> </w:t>
      </w:r>
      <w:r>
        <w:rPr>
          <w:rFonts w:hint="eastAsia" w:cs="宋体"/>
          <w:b/>
          <w:sz w:val="24"/>
          <w:lang w:bidi="ar"/>
        </w:rPr>
        <w:t>标</w:t>
      </w:r>
      <w:r>
        <w:rPr>
          <w:b/>
          <w:sz w:val="24"/>
          <w:lang w:bidi="ar"/>
        </w:rPr>
        <w:t xml:space="preserve"> </w:t>
      </w:r>
      <w:r>
        <w:rPr>
          <w:rFonts w:hint="eastAsia" w:cs="宋体"/>
          <w:b/>
          <w:sz w:val="24"/>
          <w:lang w:bidi="ar"/>
        </w:rPr>
        <w:t>人</w:t>
      </w:r>
      <w:r>
        <w:rPr>
          <w:b/>
          <w:sz w:val="24"/>
          <w:lang w:bidi="ar"/>
        </w:rPr>
        <w:t>(</w:t>
      </w:r>
      <w:r>
        <w:rPr>
          <w:rFonts w:hint="eastAsia" w:cs="宋体"/>
          <w:b/>
          <w:sz w:val="24"/>
          <w:lang w:bidi="ar"/>
        </w:rPr>
        <w:t>盖章</w:t>
      </w:r>
      <w:r>
        <w:rPr>
          <w:b/>
          <w:sz w:val="24"/>
          <w:lang w:bidi="ar"/>
        </w:rPr>
        <w:t>)</w:t>
      </w:r>
      <w:r>
        <w:rPr>
          <w:rFonts w:hint="eastAsia" w:cs="宋体"/>
          <w:b/>
          <w:sz w:val="24"/>
          <w:lang w:bidi="ar"/>
        </w:rPr>
        <w:t>：</w:t>
      </w:r>
      <w:r>
        <w:rPr>
          <w:rFonts w:hint="eastAsia" w:ascii="宋体" w:hAnsi="宋体" w:cs="宋体"/>
          <w:sz w:val="24"/>
          <w:u w:val="single"/>
          <w:lang w:bidi="ar"/>
        </w:rPr>
        <w:t xml:space="preserve">                                      </w:t>
      </w:r>
    </w:p>
    <w:p>
      <w:pPr>
        <w:pageBreakBefore w:val="0"/>
        <w:kinsoku/>
        <w:wordWrap/>
        <w:topLinePunct w:val="0"/>
        <w:bidi w:val="0"/>
        <w:spacing w:line="440" w:lineRule="exact"/>
        <w:ind w:left="668" w:leftChars="257"/>
        <w:rPr>
          <w:rFonts w:hint="eastAsia" w:ascii="宋体" w:hAnsi="宋体" w:cs="宋体"/>
          <w:sz w:val="24"/>
          <w:u w:val="single"/>
        </w:rPr>
      </w:pPr>
      <w:r>
        <w:rPr>
          <w:rFonts w:hint="eastAsia" w:cs="宋体"/>
          <w:b/>
          <w:sz w:val="24"/>
          <w:lang w:bidi="ar"/>
        </w:rPr>
        <w:t>法定代表人或其委托代理人：</w:t>
      </w:r>
      <w:r>
        <w:rPr>
          <w:rFonts w:hint="eastAsia" w:ascii="宋体" w:hAnsi="宋体" w:cs="宋体"/>
          <w:sz w:val="24"/>
          <w:u w:val="single"/>
          <w:lang w:bidi="ar"/>
        </w:rPr>
        <w:t xml:space="preserve">            （签字或盖章）</w:t>
      </w:r>
    </w:p>
    <w:p>
      <w:pPr>
        <w:pageBreakBefore w:val="0"/>
        <w:kinsoku/>
        <w:wordWrap/>
        <w:topLinePunct w:val="0"/>
        <w:bidi w:val="0"/>
        <w:spacing w:line="440" w:lineRule="exact"/>
        <w:ind w:firstLine="1687" w:firstLineChars="700"/>
        <w:rPr>
          <w:b/>
          <w:sz w:val="24"/>
        </w:rPr>
      </w:pPr>
    </w:p>
    <w:p>
      <w:pPr>
        <w:pageBreakBefore w:val="0"/>
        <w:kinsoku/>
        <w:wordWrap/>
        <w:topLinePunct w:val="0"/>
        <w:bidi w:val="0"/>
        <w:spacing w:line="440" w:lineRule="exact"/>
        <w:rPr>
          <w:b/>
          <w:sz w:val="24"/>
        </w:rPr>
      </w:pPr>
    </w:p>
    <w:p>
      <w:pPr>
        <w:pageBreakBefore w:val="0"/>
        <w:kinsoku/>
        <w:wordWrap/>
        <w:topLinePunct w:val="0"/>
        <w:bidi w:val="0"/>
        <w:spacing w:line="440" w:lineRule="exact"/>
        <w:rPr>
          <w:rFonts w:hint="eastAsia" w:cs="宋体"/>
          <w:b/>
          <w:sz w:val="24"/>
          <w:lang w:bidi="ar"/>
        </w:rPr>
      </w:pPr>
    </w:p>
    <w:p>
      <w:pPr>
        <w:pageBreakBefore w:val="0"/>
        <w:kinsoku/>
        <w:wordWrap/>
        <w:topLinePunct w:val="0"/>
        <w:bidi w:val="0"/>
        <w:spacing w:line="440" w:lineRule="exact"/>
        <w:ind w:firstLine="361" w:firstLineChars="150"/>
        <w:jc w:val="center"/>
        <w:rPr>
          <w:b/>
          <w:sz w:val="24"/>
        </w:rPr>
      </w:pPr>
      <w:r>
        <w:rPr>
          <w:rFonts w:hint="eastAsia" w:cs="宋体"/>
          <w:b/>
          <w:sz w:val="24"/>
          <w:lang w:bidi="ar"/>
        </w:rPr>
        <w:t>日期：</w:t>
      </w:r>
      <w:r>
        <w:rPr>
          <w:rFonts w:hint="eastAsia"/>
          <w:b/>
          <w:sz w:val="24"/>
          <w:lang w:bidi="ar"/>
        </w:rPr>
        <w:t>202</w:t>
      </w:r>
      <w:r>
        <w:rPr>
          <w:rFonts w:hint="eastAsia"/>
          <w:b/>
          <w:sz w:val="24"/>
          <w:lang w:val="en-US" w:eastAsia="zh-CN" w:bidi="ar"/>
        </w:rPr>
        <w:t>2</w:t>
      </w:r>
      <w:r>
        <w:rPr>
          <w:rFonts w:hint="eastAsia"/>
          <w:b/>
          <w:sz w:val="24"/>
          <w:lang w:bidi="ar"/>
        </w:rPr>
        <w:t xml:space="preserve">年 </w:t>
      </w:r>
      <w:r>
        <w:rPr>
          <w:b/>
          <w:sz w:val="24"/>
          <w:lang w:bidi="ar"/>
        </w:rPr>
        <w:t xml:space="preserve"> </w:t>
      </w:r>
      <w:r>
        <w:rPr>
          <w:rFonts w:hint="eastAsia" w:cs="宋体"/>
          <w:b/>
          <w:sz w:val="24"/>
          <w:lang w:bidi="ar"/>
        </w:rPr>
        <w:t xml:space="preserve">月  </w:t>
      </w:r>
      <w:r>
        <w:rPr>
          <w:b/>
          <w:sz w:val="24"/>
          <w:lang w:bidi="ar"/>
        </w:rPr>
        <w:t xml:space="preserve"> </w:t>
      </w:r>
      <w:r>
        <w:rPr>
          <w:rFonts w:hint="eastAsia" w:cs="宋体"/>
          <w:b/>
          <w:sz w:val="24"/>
          <w:lang w:bidi="ar"/>
        </w:rPr>
        <w:t>日</w:t>
      </w:r>
    </w:p>
    <w:p>
      <w:pPr>
        <w:pageBreakBefore w:val="0"/>
        <w:kinsoku/>
        <w:wordWrap/>
        <w:topLinePunct w:val="0"/>
        <w:bidi w:val="0"/>
        <w:spacing w:line="440" w:lineRule="exact"/>
        <w:rPr>
          <w:rFonts w:hint="eastAsia" w:ascii="宋体" w:hAnsi="宋体" w:cs="宋体"/>
          <w:b/>
          <w:sz w:val="24"/>
        </w:rPr>
      </w:pPr>
      <w:r>
        <w:rPr>
          <w:rFonts w:hint="eastAsia" w:ascii="宋体" w:hAnsi="宋体" w:cs="宋体"/>
          <w:b/>
        </w:rPr>
        <w:br w:type="page"/>
      </w:r>
      <w:r>
        <w:rPr>
          <w:rFonts w:hint="eastAsia" w:ascii="宋体" w:hAnsi="宋体" w:cs="宋体"/>
          <w:b/>
          <w:sz w:val="24"/>
        </w:rPr>
        <w:t>附件1、（供应商）授权委托书</w:t>
      </w:r>
    </w:p>
    <w:p>
      <w:pPr>
        <w:pStyle w:val="4"/>
        <w:pageBreakBefore w:val="0"/>
        <w:kinsoku/>
        <w:wordWrap/>
        <w:overflowPunct w:val="0"/>
        <w:topLinePunct w:val="0"/>
        <w:bidi w:val="0"/>
        <w:spacing w:line="440" w:lineRule="exact"/>
        <w:ind w:firstLine="0"/>
        <w:jc w:val="both"/>
        <w:rPr>
          <w:rFonts w:hint="eastAsia" w:ascii="宋体" w:hAnsi="宋体" w:eastAsia="宋体" w:cs="宋体"/>
          <w:szCs w:val="24"/>
        </w:rPr>
      </w:pPr>
    </w:p>
    <w:p>
      <w:pPr>
        <w:pStyle w:val="4"/>
        <w:pageBreakBefore w:val="0"/>
        <w:kinsoku/>
        <w:wordWrap/>
        <w:overflowPunct w:val="0"/>
        <w:topLinePunct w:val="0"/>
        <w:bidi w:val="0"/>
        <w:spacing w:line="440" w:lineRule="exact"/>
        <w:jc w:val="center"/>
        <w:rPr>
          <w:rFonts w:hint="eastAsia" w:ascii="宋体" w:hAnsi="宋体" w:eastAsia="宋体" w:cs="宋体"/>
          <w:szCs w:val="24"/>
        </w:rPr>
      </w:pPr>
      <w:r>
        <w:rPr>
          <w:rFonts w:hint="eastAsia" w:ascii="宋体" w:hAnsi="宋体" w:eastAsia="宋体" w:cs="宋体"/>
          <w:szCs w:val="24"/>
        </w:rPr>
        <w:t>授权委托书</w:t>
      </w:r>
    </w:p>
    <w:p>
      <w:pPr>
        <w:pStyle w:val="4"/>
        <w:pageBreakBefore w:val="0"/>
        <w:kinsoku/>
        <w:wordWrap/>
        <w:overflowPunct w:val="0"/>
        <w:topLinePunct w:val="0"/>
        <w:bidi w:val="0"/>
        <w:spacing w:line="440" w:lineRule="exact"/>
        <w:jc w:val="both"/>
        <w:rPr>
          <w:rFonts w:hint="eastAsia" w:ascii="宋体" w:hAnsi="宋体" w:eastAsia="宋体" w:cs="宋体"/>
          <w:szCs w:val="24"/>
        </w:rPr>
      </w:pPr>
    </w:p>
    <w:p>
      <w:pPr>
        <w:pageBreakBefore w:val="0"/>
        <w:kinsoku/>
        <w:wordWrap/>
        <w:topLinePunct w:val="0"/>
        <w:bidi w:val="0"/>
        <w:spacing w:line="440" w:lineRule="exact"/>
        <w:ind w:firstLine="480" w:firstLineChars="200"/>
        <w:rPr>
          <w:rFonts w:hint="eastAsia" w:ascii="宋体" w:hAnsi="宋体" w:cs="宋体"/>
          <w:sz w:val="24"/>
        </w:rPr>
      </w:pPr>
      <w:r>
        <w:rPr>
          <w:rFonts w:hint="eastAsia" w:ascii="宋体" w:hAnsi="宋体" w:cs="宋体"/>
          <w:sz w:val="24"/>
        </w:rPr>
        <w:t>本授权委托书声明：  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（供应商名称）</w:t>
      </w:r>
      <w:r>
        <w:rPr>
          <w:rFonts w:hint="eastAsia" w:ascii="宋体" w:hAnsi="宋体" w:cs="宋体"/>
          <w:sz w:val="24"/>
        </w:rPr>
        <w:t>的法定代表人（负责人），现授权委托</w:t>
      </w:r>
      <w:r>
        <w:rPr>
          <w:rFonts w:hint="eastAsia" w:ascii="宋体" w:hAnsi="宋体" w:cs="宋体"/>
          <w:sz w:val="24"/>
          <w:u w:val="single"/>
        </w:rPr>
        <w:t xml:space="preserve">        </w:t>
      </w:r>
      <w:r>
        <w:rPr>
          <w:rFonts w:hint="eastAsia" w:ascii="宋体" w:hAnsi="宋体" w:cs="宋体"/>
          <w:sz w:val="24"/>
        </w:rPr>
        <w:t>（姓名）为我公司授权代表（即代理人），以本公司的名义参加</w:t>
      </w:r>
      <w:r>
        <w:rPr>
          <w:rFonts w:hint="eastAsia" w:ascii="宋体" w:hAnsi="宋体" w:cs="宋体"/>
          <w:sz w:val="24"/>
          <w:u w:val="single"/>
          <w:lang w:eastAsia="zh-CN"/>
        </w:rPr>
        <w:t>苏州职业技术学院</w:t>
      </w:r>
      <w:r>
        <w:rPr>
          <w:rFonts w:hint="eastAsia" w:ascii="宋体" w:hAnsi="宋体" w:cs="宋体"/>
          <w:sz w:val="24"/>
        </w:rPr>
        <w:t>组织实施的</w:t>
      </w:r>
      <w:r>
        <w:rPr>
          <w:rFonts w:hint="eastAsia" w:ascii="宋体" w:hAnsi="宋体" w:cs="宋体"/>
          <w:sz w:val="24"/>
          <w:u w:val="single"/>
        </w:rPr>
        <w:t xml:space="preserve"> 吴健雄家国情怀主题原创校本话剧采购</w:t>
      </w:r>
      <w:r>
        <w:rPr>
          <w:rFonts w:hint="eastAsia" w:ascii="宋体" w:hAnsi="宋体" w:cs="宋体"/>
          <w:sz w:val="24"/>
          <w:u w:val="single"/>
          <w:lang w:eastAsia="zh-CN"/>
        </w:rPr>
        <w:t>项目</w:t>
      </w:r>
      <w:r>
        <w:rPr>
          <w:rFonts w:hint="eastAsia" w:ascii="宋体" w:hAnsi="宋体" w:cs="宋体"/>
          <w:sz w:val="24"/>
          <w:u w:val="single"/>
        </w:rPr>
        <w:t xml:space="preserve"> </w:t>
      </w:r>
      <w:r>
        <w:rPr>
          <w:rFonts w:hint="eastAsia" w:ascii="宋体" w:hAnsi="宋体" w:cs="宋体"/>
          <w:sz w:val="24"/>
        </w:rPr>
        <w:t>的磋商活动。授权代表在磋商活动过程中所签署的一切文件和处理与这有关的一切事务，我均予以承认。</w:t>
      </w:r>
    </w:p>
    <w:p>
      <w:pPr>
        <w:pageBreakBefore w:val="0"/>
        <w:kinsoku/>
        <w:wordWrap/>
        <w:topLinePunct w:val="0"/>
        <w:bidi w:val="0"/>
        <w:spacing w:line="440" w:lineRule="exact"/>
        <w:ind w:firstLine="480"/>
        <w:rPr>
          <w:rFonts w:hint="eastAsia" w:ascii="宋体" w:hAnsi="宋体" w:cs="宋体"/>
          <w:sz w:val="24"/>
        </w:rPr>
      </w:pPr>
      <w:r>
        <w:rPr>
          <w:rFonts w:hint="eastAsia" w:ascii="宋体" w:hAnsi="宋体" w:cs="宋体"/>
          <w:sz w:val="24"/>
        </w:rPr>
        <w:t>授权代表在授权委托书有效期内签署的所有文件不因授权委托的撤销而失效，除非有撤销授权委托的书面通知，本授权委托书自磋商活动开始至合同履行完毕止。</w:t>
      </w:r>
    </w:p>
    <w:p>
      <w:pPr>
        <w:pageBreakBefore w:val="0"/>
        <w:kinsoku/>
        <w:wordWrap/>
        <w:topLinePunct w:val="0"/>
        <w:bidi w:val="0"/>
        <w:spacing w:line="440" w:lineRule="exact"/>
        <w:ind w:firstLine="480"/>
        <w:rPr>
          <w:rFonts w:hint="eastAsia" w:ascii="宋体" w:hAnsi="宋体" w:cs="宋体"/>
          <w:sz w:val="24"/>
        </w:rPr>
      </w:pPr>
      <w:r>
        <w:rPr>
          <w:rFonts w:hint="eastAsia" w:ascii="宋体" w:hAnsi="宋体" w:cs="宋体"/>
          <w:sz w:val="24"/>
        </w:rPr>
        <w:t>授权代表无转委托权。特此委托。</w:t>
      </w:r>
    </w:p>
    <w:p>
      <w:pPr>
        <w:pageBreakBefore w:val="0"/>
        <w:kinsoku/>
        <w:wordWrap/>
        <w:topLinePunct w:val="0"/>
        <w:bidi w:val="0"/>
        <w:spacing w:line="440" w:lineRule="exact"/>
        <w:ind w:firstLine="480"/>
        <w:rPr>
          <w:rFonts w:hint="eastAsia" w:ascii="宋体" w:hAnsi="宋体" w:cs="宋体"/>
          <w:sz w:val="24"/>
        </w:rPr>
      </w:pPr>
    </w:p>
    <w:p>
      <w:pPr>
        <w:pageBreakBefore w:val="0"/>
        <w:kinsoku/>
        <w:wordWrap/>
        <w:topLinePunct w:val="0"/>
        <w:bidi w:val="0"/>
        <w:spacing w:line="440" w:lineRule="exact"/>
        <w:rPr>
          <w:rFonts w:hint="eastAsia" w:ascii="宋体" w:hAnsi="宋体" w:cs="宋体"/>
          <w:sz w:val="24"/>
        </w:rPr>
      </w:pPr>
    </w:p>
    <w:p>
      <w:pPr>
        <w:pageBreakBefore w:val="0"/>
        <w:kinsoku/>
        <w:wordWrap/>
        <w:topLinePunct w:val="0"/>
        <w:bidi w:val="0"/>
        <w:spacing w:line="440" w:lineRule="exact"/>
        <w:ind w:firstLine="480"/>
        <w:rPr>
          <w:rFonts w:hint="eastAsia" w:ascii="宋体" w:hAnsi="宋体" w:cs="宋体"/>
          <w:sz w:val="24"/>
        </w:rPr>
      </w:pPr>
      <w:r>
        <w:rPr>
          <w:rFonts w:hint="eastAsia" w:ascii="宋体" w:hAnsi="宋体" w:cs="宋体"/>
          <w:sz w:val="24"/>
        </w:rPr>
        <w:t xml:space="preserve">    </w:t>
      </w:r>
    </w:p>
    <w:p>
      <w:pPr>
        <w:pageBreakBefore w:val="0"/>
        <w:kinsoku/>
        <w:wordWrap/>
        <w:topLinePunct w:val="0"/>
        <w:bidi w:val="0"/>
        <w:spacing w:line="440" w:lineRule="exact"/>
        <w:ind w:firstLine="480"/>
        <w:jc w:val="center"/>
        <w:rPr>
          <w:rFonts w:hint="eastAsia" w:ascii="宋体" w:hAnsi="宋体" w:cs="宋体"/>
          <w:sz w:val="24"/>
        </w:rPr>
      </w:pPr>
      <w:r>
        <w:rPr>
          <w:rFonts w:hint="eastAsia" w:ascii="宋体" w:hAnsi="宋体" w:cs="宋体"/>
          <w:sz w:val="24"/>
        </w:rPr>
        <w:t xml:space="preserve">              供应商：（公章）</w:t>
      </w:r>
    </w:p>
    <w:p>
      <w:pPr>
        <w:pageBreakBefore w:val="0"/>
        <w:kinsoku/>
        <w:wordWrap/>
        <w:topLinePunct w:val="0"/>
        <w:bidi w:val="0"/>
        <w:spacing w:line="440" w:lineRule="exact"/>
        <w:ind w:firstLine="480"/>
        <w:jc w:val="center"/>
        <w:rPr>
          <w:rFonts w:hint="eastAsia" w:ascii="宋体" w:hAnsi="宋体" w:cs="宋体"/>
          <w:sz w:val="24"/>
        </w:rPr>
      </w:pPr>
      <w:r>
        <w:rPr>
          <w:rFonts w:hint="eastAsia" w:ascii="宋体" w:hAnsi="宋体" w:cs="宋体"/>
          <w:sz w:val="24"/>
        </w:rPr>
        <w:t xml:space="preserve">                                 法定代表人（负责人）：（签字或盖章）</w:t>
      </w:r>
    </w:p>
    <w:p>
      <w:pPr>
        <w:pageBreakBefore w:val="0"/>
        <w:kinsoku/>
        <w:wordWrap/>
        <w:topLinePunct w:val="0"/>
        <w:bidi w:val="0"/>
        <w:spacing w:line="440" w:lineRule="exact"/>
        <w:ind w:firstLine="480"/>
        <w:jc w:val="center"/>
        <w:rPr>
          <w:rFonts w:hint="eastAsia" w:ascii="宋体" w:hAnsi="宋体" w:cs="宋体"/>
          <w:sz w:val="24"/>
        </w:rPr>
      </w:pPr>
      <w:r>
        <w:rPr>
          <w:rFonts w:hint="eastAsia" w:ascii="宋体" w:hAnsi="宋体" w:cs="宋体"/>
          <w:sz w:val="24"/>
        </w:rPr>
        <w:t xml:space="preserve">                    代理人：（签字或盖章）</w:t>
      </w:r>
    </w:p>
    <w:p>
      <w:pPr>
        <w:pStyle w:val="4"/>
        <w:pageBreakBefore w:val="0"/>
        <w:kinsoku/>
        <w:wordWrap/>
        <w:overflowPunct w:val="0"/>
        <w:topLinePunct w:val="0"/>
        <w:bidi w:val="0"/>
        <w:spacing w:line="440" w:lineRule="exact"/>
        <w:ind w:firstLine="0"/>
        <w:jc w:val="center"/>
        <w:rPr>
          <w:rFonts w:hint="eastAsia" w:ascii="宋体" w:hAnsi="宋体" w:eastAsia="宋体" w:cs="宋体"/>
          <w:szCs w:val="24"/>
        </w:rPr>
      </w:pPr>
      <w:r>
        <w:rPr>
          <w:rFonts w:hint="eastAsia" w:ascii="宋体" w:hAnsi="宋体" w:eastAsia="宋体" w:cs="宋体"/>
          <w:szCs w:val="24"/>
        </w:rPr>
        <w:t xml:space="preserve">         日期：</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sz w:val="24"/>
        </w:rPr>
      </w:pPr>
      <w:r>
        <w:rPr>
          <w:rFonts w:hint="eastAsia" w:ascii="宋体" w:hAnsi="宋体"/>
          <w:sz w:val="24"/>
        </w:rPr>
        <w:t>注：1、投标代理人为法人的无需提供授权委托书，但需提供本人身份证复印件。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sz w:val="24"/>
        </w:rPr>
      </w:pPr>
      <w:r>
        <w:rPr>
          <w:rFonts w:hint="eastAsia" w:ascii="宋体" w:hAnsi="宋体"/>
          <w:sz w:val="24"/>
        </w:rPr>
        <w:t>2、投标代理人不是法人的需提供授权委托书，并附本人身份证复印件、法人身份证复印件。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sz w:val="24"/>
        </w:rPr>
      </w:pPr>
      <w:r>
        <w:rPr>
          <w:rFonts w:hint="eastAsia" w:ascii="宋体" w:hAnsi="宋体"/>
          <w:sz w:val="24"/>
        </w:rPr>
        <w:t>3、投标代理人或法人需携带本人身份证原件至开标现场核查。</w:t>
      </w:r>
    </w:p>
    <w:p>
      <w:pPr>
        <w:pStyle w:val="5"/>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楷体_GB2312" w:cs="Times New Roman"/>
          <w:kern w:val="2"/>
          <w:sz w:val="24"/>
          <w:szCs w:val="20"/>
          <w:lang w:val="en-US" w:eastAsia="zh-CN" w:bidi="ar-SA"/>
        </w:rPr>
      </w:pPr>
      <w:r>
        <w:rPr>
          <w:rFonts w:hint="eastAsia" w:ascii="宋体" w:hAnsi="宋体" w:eastAsia="楷体_GB2312" w:cs="Times New Roman"/>
          <w:kern w:val="2"/>
          <w:sz w:val="24"/>
          <w:szCs w:val="20"/>
          <w:lang w:val="en-US" w:eastAsia="zh-CN" w:bidi="ar-SA"/>
        </w:rPr>
        <w:t>4、磋商文件中如明确要求允许法人的分支机构参加投标的，磋商文件中所述法定代表人均指该投标人的负责人。</w:t>
      </w:r>
    </w:p>
    <w:p>
      <w:pPr>
        <w:pageBreakBefore w:val="0"/>
        <w:kinsoku/>
        <w:wordWrap/>
        <w:topLinePunct w:val="0"/>
        <w:bidi w:val="0"/>
        <w:spacing w:line="440" w:lineRule="exact"/>
        <w:rPr>
          <w:rFonts w:hint="eastAsia" w:ascii="宋体" w:hAnsi="宋体"/>
          <w:b/>
        </w:rPr>
      </w:pPr>
    </w:p>
    <w:p>
      <w:pPr>
        <w:pStyle w:val="6"/>
        <w:pageBreakBefore w:val="0"/>
        <w:kinsoku/>
        <w:wordWrap/>
        <w:topLinePunct w:val="0"/>
        <w:bidi w:val="0"/>
        <w:spacing w:line="440" w:lineRule="exact"/>
        <w:rPr>
          <w:rFonts w:hAnsi="宋体" w:cs="宋体"/>
          <w:b/>
          <w:sz w:val="24"/>
          <w:szCs w:val="24"/>
        </w:rPr>
      </w:pPr>
    </w:p>
    <w:p>
      <w:pPr>
        <w:pStyle w:val="6"/>
        <w:pageBreakBefore w:val="0"/>
        <w:kinsoku/>
        <w:wordWrap/>
        <w:topLinePunct w:val="0"/>
        <w:bidi w:val="0"/>
        <w:spacing w:line="440" w:lineRule="exact"/>
        <w:rPr>
          <w:rFonts w:hAnsi="宋体" w:cs="宋体"/>
          <w:b/>
          <w:sz w:val="24"/>
          <w:szCs w:val="24"/>
        </w:rPr>
      </w:pPr>
    </w:p>
    <w:p>
      <w:pPr>
        <w:pStyle w:val="6"/>
        <w:pageBreakBefore w:val="0"/>
        <w:kinsoku/>
        <w:wordWrap/>
        <w:topLinePunct w:val="0"/>
        <w:bidi w:val="0"/>
        <w:spacing w:line="440" w:lineRule="exact"/>
        <w:rPr>
          <w:rFonts w:hAnsi="宋体" w:cs="宋体"/>
          <w:b/>
          <w:sz w:val="24"/>
          <w:szCs w:val="24"/>
        </w:rPr>
      </w:pPr>
    </w:p>
    <w:p>
      <w:pPr>
        <w:pStyle w:val="6"/>
        <w:pageBreakBefore w:val="0"/>
        <w:kinsoku/>
        <w:wordWrap/>
        <w:topLinePunct w:val="0"/>
        <w:bidi w:val="0"/>
        <w:spacing w:line="440" w:lineRule="exact"/>
        <w:rPr>
          <w:rFonts w:hAnsi="宋体" w:cs="宋体"/>
          <w:b/>
          <w:sz w:val="24"/>
          <w:szCs w:val="24"/>
        </w:rPr>
      </w:pPr>
    </w:p>
    <w:p>
      <w:pPr>
        <w:pStyle w:val="6"/>
        <w:pageBreakBefore w:val="0"/>
        <w:kinsoku/>
        <w:wordWrap/>
        <w:topLinePunct w:val="0"/>
        <w:bidi w:val="0"/>
        <w:spacing w:line="440" w:lineRule="exact"/>
        <w:rPr>
          <w:rFonts w:hAnsi="宋体" w:cs="宋体"/>
          <w:b/>
          <w:sz w:val="24"/>
          <w:szCs w:val="24"/>
        </w:rPr>
      </w:pPr>
      <w:r>
        <w:rPr>
          <w:rFonts w:hAnsi="宋体" w:cs="宋体"/>
          <w:b/>
          <w:sz w:val="24"/>
          <w:szCs w:val="24"/>
        </w:rPr>
        <w:t>附件2、磋商响应函</w:t>
      </w:r>
    </w:p>
    <w:p>
      <w:pPr>
        <w:pStyle w:val="6"/>
        <w:pageBreakBefore w:val="0"/>
        <w:kinsoku/>
        <w:wordWrap/>
        <w:topLinePunct w:val="0"/>
        <w:bidi w:val="0"/>
        <w:spacing w:line="440" w:lineRule="exact"/>
        <w:jc w:val="center"/>
        <w:rPr>
          <w:rFonts w:hAnsi="宋体" w:cs="宋体"/>
          <w:b/>
          <w:sz w:val="24"/>
          <w:szCs w:val="24"/>
        </w:rPr>
      </w:pPr>
      <w:r>
        <w:rPr>
          <w:rFonts w:hAnsi="宋体" w:cs="宋体"/>
          <w:b/>
          <w:sz w:val="24"/>
          <w:szCs w:val="24"/>
        </w:rPr>
        <w:t>磋商响应函</w:t>
      </w:r>
    </w:p>
    <w:p>
      <w:pPr>
        <w:pStyle w:val="6"/>
        <w:pageBreakBefore w:val="0"/>
        <w:kinsoku/>
        <w:wordWrap/>
        <w:topLinePunct w:val="0"/>
        <w:bidi w:val="0"/>
        <w:spacing w:line="440" w:lineRule="exact"/>
        <w:jc w:val="center"/>
        <w:rPr>
          <w:rFonts w:hAnsi="宋体" w:cs="宋体"/>
          <w:sz w:val="24"/>
          <w:szCs w:val="24"/>
        </w:rPr>
      </w:pPr>
    </w:p>
    <w:p>
      <w:pPr>
        <w:pStyle w:val="6"/>
        <w:pageBreakBefore w:val="0"/>
        <w:kinsoku/>
        <w:wordWrap/>
        <w:topLinePunct w:val="0"/>
        <w:bidi w:val="0"/>
        <w:spacing w:line="440" w:lineRule="exact"/>
        <w:rPr>
          <w:rFonts w:hAnsi="宋体" w:cs="宋体"/>
          <w:sz w:val="24"/>
          <w:szCs w:val="24"/>
        </w:rPr>
      </w:pPr>
      <w:r>
        <w:rPr>
          <w:rFonts w:hAnsi="宋体" w:cs="宋体"/>
          <w:sz w:val="24"/>
          <w:szCs w:val="24"/>
        </w:rPr>
        <w:t xml:space="preserve"> </w:t>
      </w:r>
      <w:r>
        <w:rPr>
          <w:rFonts w:hAnsi="宋体" w:cs="宋体"/>
          <w:sz w:val="24"/>
          <w:szCs w:val="24"/>
          <w:u w:val="single"/>
        </w:rPr>
        <w:t xml:space="preserve">   </w:t>
      </w:r>
      <w:r>
        <w:rPr>
          <w:rFonts w:hint="eastAsia" w:hAnsi="宋体" w:cs="宋体"/>
          <w:sz w:val="24"/>
          <w:szCs w:val="24"/>
          <w:u w:val="single"/>
          <w:lang w:eastAsia="zh-CN"/>
        </w:rPr>
        <w:t>苏州健雄职业技术学院</w:t>
      </w:r>
      <w:r>
        <w:rPr>
          <w:rFonts w:hAnsi="宋体" w:cs="宋体"/>
          <w:sz w:val="24"/>
          <w:szCs w:val="24"/>
          <w:u w:val="single"/>
        </w:rPr>
        <w:t xml:space="preserve">   </w:t>
      </w:r>
      <w:r>
        <w:rPr>
          <w:rFonts w:hAnsi="宋体" w:cs="宋体"/>
          <w:sz w:val="24"/>
          <w:szCs w:val="24"/>
        </w:rPr>
        <w:t xml:space="preserve">： </w:t>
      </w:r>
    </w:p>
    <w:p>
      <w:pPr>
        <w:pStyle w:val="6"/>
        <w:pageBreakBefore w:val="0"/>
        <w:kinsoku/>
        <w:wordWrap/>
        <w:topLinePunct w:val="0"/>
        <w:bidi w:val="0"/>
        <w:spacing w:line="440" w:lineRule="exact"/>
        <w:rPr>
          <w:rFonts w:hAnsi="宋体" w:cs="宋体"/>
          <w:sz w:val="24"/>
          <w:szCs w:val="24"/>
        </w:rPr>
      </w:pPr>
    </w:p>
    <w:p>
      <w:pPr>
        <w:pStyle w:val="18"/>
        <w:pageBreakBefore w:val="0"/>
        <w:kinsoku/>
        <w:wordWrap/>
        <w:topLinePunct w:val="0"/>
        <w:bidi w:val="0"/>
        <w:spacing w:line="440" w:lineRule="exact"/>
        <w:ind w:firstLine="480" w:firstLineChars="200"/>
        <w:rPr>
          <w:rFonts w:hint="eastAsia" w:hAnsi="宋体" w:eastAsia="宋体" w:cs="宋体"/>
          <w:sz w:val="24"/>
          <w:szCs w:val="24"/>
        </w:rPr>
      </w:pPr>
      <w:r>
        <w:rPr>
          <w:rFonts w:hint="eastAsia" w:hAnsi="宋体" w:eastAsia="宋体" w:cs="宋体"/>
          <w:sz w:val="24"/>
          <w:szCs w:val="24"/>
        </w:rPr>
        <w:t>我们收到贵单位</w:t>
      </w:r>
      <w:r>
        <w:rPr>
          <w:rFonts w:hint="eastAsia" w:hAnsi="宋体" w:eastAsia="宋体" w:cs="宋体"/>
          <w:sz w:val="24"/>
          <w:szCs w:val="24"/>
          <w:u w:val="single"/>
        </w:rPr>
        <w:t xml:space="preserve">             </w:t>
      </w:r>
      <w:r>
        <w:rPr>
          <w:rFonts w:hint="eastAsia" w:hAnsi="宋体" w:eastAsia="宋体" w:cs="宋体"/>
          <w:sz w:val="24"/>
          <w:u w:val="single"/>
        </w:rPr>
        <w:t xml:space="preserve"> </w:t>
      </w:r>
      <w:r>
        <w:rPr>
          <w:rFonts w:hint="eastAsia" w:hAnsi="宋体" w:eastAsia="宋体" w:cs="宋体"/>
          <w:sz w:val="24"/>
          <w:szCs w:val="24"/>
          <w:u w:val="single"/>
        </w:rPr>
        <w:t xml:space="preserve"> </w:t>
      </w:r>
      <w:r>
        <w:rPr>
          <w:rFonts w:hint="eastAsia" w:hAnsi="宋体" w:eastAsia="宋体" w:cs="宋体"/>
          <w:sz w:val="24"/>
          <w:szCs w:val="24"/>
        </w:rPr>
        <w:t>磋商文件，经仔细阅读和研究，我们决定参加磋商活动。</w:t>
      </w:r>
    </w:p>
    <w:p>
      <w:pPr>
        <w:pStyle w:val="18"/>
        <w:pageBreakBefore w:val="0"/>
        <w:kinsoku/>
        <w:wordWrap/>
        <w:topLinePunct w:val="0"/>
        <w:bidi w:val="0"/>
        <w:spacing w:line="440" w:lineRule="exact"/>
        <w:ind w:firstLine="480" w:firstLineChars="200"/>
        <w:rPr>
          <w:rFonts w:hint="eastAsia" w:hAnsi="宋体" w:eastAsia="宋体" w:cs="宋体"/>
          <w:b/>
          <w:sz w:val="24"/>
          <w:szCs w:val="24"/>
        </w:rPr>
      </w:pPr>
      <w:r>
        <w:rPr>
          <w:rFonts w:hint="eastAsia" w:hAnsi="宋体" w:eastAsia="宋体" w:cs="宋体"/>
          <w:sz w:val="24"/>
          <w:szCs w:val="24"/>
        </w:rPr>
        <w:t>1、我们愿意按照磋商文件的一切要求，完成该项目的全部内容。</w:t>
      </w:r>
    </w:p>
    <w:p>
      <w:pPr>
        <w:pStyle w:val="18"/>
        <w:pageBreakBefore w:val="0"/>
        <w:kinsoku/>
        <w:wordWrap/>
        <w:topLinePunct w:val="0"/>
        <w:bidi w:val="0"/>
        <w:spacing w:line="440" w:lineRule="exact"/>
        <w:ind w:firstLine="480" w:firstLineChars="200"/>
        <w:rPr>
          <w:rFonts w:hint="eastAsia" w:hAnsi="宋体" w:eastAsia="宋体" w:cs="宋体"/>
          <w:sz w:val="24"/>
          <w:szCs w:val="24"/>
        </w:rPr>
      </w:pPr>
      <w:r>
        <w:rPr>
          <w:rFonts w:hint="eastAsia" w:hAnsi="宋体" w:eastAsia="宋体" w:cs="宋体"/>
          <w:sz w:val="24"/>
          <w:szCs w:val="24"/>
        </w:rPr>
        <w:t>2、如果我们的磋商响应文件被接受，我们将严格履行磋商文件中规定的每一项要求，按期、按质、按量履行合同的义务。</w:t>
      </w:r>
    </w:p>
    <w:p>
      <w:pPr>
        <w:pStyle w:val="18"/>
        <w:pageBreakBefore w:val="0"/>
        <w:kinsoku/>
        <w:wordWrap/>
        <w:topLinePunct w:val="0"/>
        <w:bidi w:val="0"/>
        <w:spacing w:line="440" w:lineRule="exact"/>
        <w:ind w:firstLine="480" w:firstLineChars="200"/>
        <w:rPr>
          <w:rFonts w:hint="eastAsia" w:hAnsi="宋体" w:eastAsia="宋体" w:cs="宋体"/>
          <w:sz w:val="24"/>
          <w:szCs w:val="24"/>
        </w:rPr>
      </w:pPr>
      <w:r>
        <w:rPr>
          <w:rFonts w:hint="eastAsia" w:hAnsi="宋体" w:eastAsia="宋体" w:cs="宋体"/>
          <w:sz w:val="24"/>
          <w:szCs w:val="24"/>
        </w:rPr>
        <w:t>3、我们已详细阅读全部磋商文件，包括更正公告(如有)，对磋商文件及更正公告(如有)无任何异议。</w:t>
      </w:r>
    </w:p>
    <w:p>
      <w:pPr>
        <w:pStyle w:val="18"/>
        <w:pageBreakBefore w:val="0"/>
        <w:kinsoku/>
        <w:wordWrap/>
        <w:topLinePunct w:val="0"/>
        <w:bidi w:val="0"/>
        <w:spacing w:line="440" w:lineRule="exact"/>
        <w:ind w:firstLine="480" w:firstLineChars="200"/>
        <w:rPr>
          <w:rFonts w:hint="eastAsia" w:hAnsi="宋体" w:eastAsia="宋体" w:cs="宋体"/>
          <w:sz w:val="24"/>
          <w:szCs w:val="24"/>
        </w:rPr>
      </w:pPr>
      <w:r>
        <w:rPr>
          <w:rFonts w:hint="eastAsia" w:hAnsi="宋体" w:eastAsia="宋体" w:cs="宋体"/>
          <w:sz w:val="24"/>
          <w:szCs w:val="24"/>
        </w:rPr>
        <w:t>4、我们同意按磋商文件中的规定，本响应文件的有效期限自提交响应文件截止时间之日起</w:t>
      </w:r>
      <w:r>
        <w:rPr>
          <w:rFonts w:hint="eastAsia" w:hAnsi="宋体" w:eastAsia="宋体" w:cs="宋体"/>
          <w:sz w:val="24"/>
          <w:szCs w:val="24"/>
          <w:u w:val="single"/>
        </w:rPr>
        <w:t>90</w:t>
      </w:r>
      <w:r>
        <w:rPr>
          <w:rFonts w:hint="eastAsia" w:hAnsi="宋体" w:eastAsia="宋体" w:cs="宋体"/>
          <w:sz w:val="24"/>
          <w:szCs w:val="24"/>
        </w:rPr>
        <w:t>天。</w:t>
      </w:r>
    </w:p>
    <w:p>
      <w:pPr>
        <w:pStyle w:val="18"/>
        <w:pageBreakBefore w:val="0"/>
        <w:kinsoku/>
        <w:wordWrap/>
        <w:topLinePunct w:val="0"/>
        <w:bidi w:val="0"/>
        <w:spacing w:line="440" w:lineRule="exact"/>
        <w:ind w:firstLine="480" w:firstLineChars="200"/>
        <w:rPr>
          <w:rFonts w:hint="eastAsia" w:hAnsi="宋体" w:eastAsia="宋体" w:cs="宋体"/>
          <w:b/>
          <w:bCs/>
          <w:sz w:val="24"/>
          <w:szCs w:val="24"/>
        </w:rPr>
      </w:pPr>
      <w:r>
        <w:rPr>
          <w:rFonts w:hint="eastAsia" w:hAnsi="宋体" w:eastAsia="宋体" w:cs="宋体"/>
          <w:sz w:val="24"/>
          <w:szCs w:val="24"/>
        </w:rPr>
        <w:t>5、我们愿意提供磋商采购单位在磋商文件中要求的相关资料。</w:t>
      </w:r>
    </w:p>
    <w:p>
      <w:pPr>
        <w:pStyle w:val="18"/>
        <w:pageBreakBefore w:val="0"/>
        <w:kinsoku/>
        <w:wordWrap/>
        <w:topLinePunct w:val="0"/>
        <w:bidi w:val="0"/>
        <w:spacing w:line="440" w:lineRule="exact"/>
        <w:ind w:firstLine="480" w:firstLineChars="200"/>
        <w:rPr>
          <w:rFonts w:hint="eastAsia" w:hAnsi="宋体" w:eastAsia="宋体" w:cs="宋体"/>
          <w:sz w:val="24"/>
          <w:szCs w:val="24"/>
        </w:rPr>
      </w:pPr>
      <w:r>
        <w:rPr>
          <w:rFonts w:hint="eastAsia" w:hAnsi="宋体" w:eastAsia="宋体" w:cs="宋体"/>
          <w:sz w:val="24"/>
          <w:szCs w:val="24"/>
        </w:rPr>
        <w:t>6、我们承诺该响应文件在磋商开始后的全过程中保持有效，不作任何更改和变动。</w:t>
      </w:r>
    </w:p>
    <w:p>
      <w:pPr>
        <w:pStyle w:val="18"/>
        <w:pageBreakBefore w:val="0"/>
        <w:kinsoku/>
        <w:wordWrap/>
        <w:topLinePunct w:val="0"/>
        <w:bidi w:val="0"/>
        <w:spacing w:line="440" w:lineRule="exact"/>
        <w:ind w:firstLine="480" w:firstLineChars="200"/>
        <w:rPr>
          <w:rFonts w:hint="eastAsia" w:hAnsi="宋体" w:eastAsia="宋体" w:cs="宋体"/>
          <w:sz w:val="24"/>
          <w:szCs w:val="24"/>
        </w:rPr>
      </w:pPr>
      <w:r>
        <w:rPr>
          <w:rFonts w:hint="eastAsia" w:hAnsi="宋体" w:eastAsia="宋体" w:cs="宋体"/>
          <w:sz w:val="24"/>
          <w:szCs w:val="24"/>
        </w:rPr>
        <w:t>7、我们承诺我公司符合磋商文件中“合格供应商的基本、特定条件”的要求，若与真实情况不符，本公司愿意承担由此而产生的一切后果。</w:t>
      </w:r>
    </w:p>
    <w:p>
      <w:pPr>
        <w:pStyle w:val="18"/>
        <w:pageBreakBefore w:val="0"/>
        <w:kinsoku/>
        <w:wordWrap/>
        <w:topLinePunct w:val="0"/>
        <w:bidi w:val="0"/>
        <w:spacing w:line="440" w:lineRule="exact"/>
        <w:ind w:firstLine="480" w:firstLineChars="200"/>
        <w:rPr>
          <w:rFonts w:hint="eastAsia" w:hAnsi="宋体" w:eastAsia="宋体" w:cs="宋体"/>
          <w:sz w:val="24"/>
          <w:szCs w:val="24"/>
        </w:rPr>
      </w:pPr>
      <w:r>
        <w:rPr>
          <w:rFonts w:hint="eastAsia" w:hAnsi="宋体" w:eastAsia="宋体" w:cs="宋体"/>
          <w:sz w:val="24"/>
          <w:szCs w:val="24"/>
          <w:u w:val="single"/>
        </w:rPr>
        <w:t xml:space="preserve">                  </w:t>
      </w:r>
    </w:p>
    <w:p>
      <w:pPr>
        <w:pStyle w:val="18"/>
        <w:pageBreakBefore w:val="0"/>
        <w:kinsoku/>
        <w:wordWrap/>
        <w:topLinePunct w:val="0"/>
        <w:bidi w:val="0"/>
        <w:spacing w:line="440" w:lineRule="exact"/>
        <w:ind w:firstLine="480" w:firstLineChars="200"/>
        <w:rPr>
          <w:rFonts w:hint="eastAsia" w:hAnsi="宋体" w:eastAsia="宋体" w:cs="宋体"/>
          <w:sz w:val="24"/>
          <w:szCs w:val="24"/>
        </w:rPr>
      </w:pPr>
      <w:r>
        <w:rPr>
          <w:rFonts w:hint="eastAsia" w:hAnsi="宋体" w:eastAsia="宋体" w:cs="宋体"/>
          <w:sz w:val="24"/>
          <w:szCs w:val="24"/>
        </w:rPr>
        <w:t>所有有关磋商文件的函电，请按下列地址联系：</w:t>
      </w:r>
    </w:p>
    <w:p>
      <w:pPr>
        <w:pStyle w:val="18"/>
        <w:pageBreakBefore w:val="0"/>
        <w:kinsoku/>
        <w:wordWrap/>
        <w:topLinePunct w:val="0"/>
        <w:bidi w:val="0"/>
        <w:spacing w:line="440" w:lineRule="exact"/>
        <w:ind w:firstLine="480" w:firstLineChars="200"/>
        <w:rPr>
          <w:rFonts w:hint="eastAsia" w:hAnsi="宋体" w:eastAsia="宋体" w:cs="宋体"/>
          <w:sz w:val="24"/>
          <w:szCs w:val="24"/>
        </w:rPr>
      </w:pPr>
      <w:r>
        <w:rPr>
          <w:rFonts w:hint="eastAsia" w:hAnsi="宋体" w:eastAsia="宋体" w:cs="宋体"/>
          <w:sz w:val="24"/>
          <w:szCs w:val="24"/>
        </w:rPr>
        <w:t>单位：                             联系人：</w:t>
      </w:r>
    </w:p>
    <w:p>
      <w:pPr>
        <w:pStyle w:val="18"/>
        <w:pageBreakBefore w:val="0"/>
        <w:kinsoku/>
        <w:wordWrap/>
        <w:topLinePunct w:val="0"/>
        <w:bidi w:val="0"/>
        <w:spacing w:line="440" w:lineRule="exact"/>
        <w:ind w:firstLine="480" w:firstLineChars="200"/>
        <w:rPr>
          <w:rFonts w:hint="eastAsia" w:hAnsi="宋体" w:eastAsia="宋体" w:cs="宋体"/>
          <w:sz w:val="24"/>
          <w:szCs w:val="24"/>
        </w:rPr>
      </w:pPr>
      <w:r>
        <w:rPr>
          <w:rFonts w:hint="eastAsia" w:hAnsi="宋体" w:eastAsia="宋体" w:cs="宋体"/>
          <w:sz w:val="24"/>
          <w:szCs w:val="24"/>
        </w:rPr>
        <w:t>地址：                             邮政编码：</w:t>
      </w:r>
    </w:p>
    <w:p>
      <w:pPr>
        <w:pStyle w:val="18"/>
        <w:pageBreakBefore w:val="0"/>
        <w:kinsoku/>
        <w:wordWrap/>
        <w:topLinePunct w:val="0"/>
        <w:bidi w:val="0"/>
        <w:spacing w:line="440" w:lineRule="exact"/>
        <w:ind w:firstLine="480" w:firstLineChars="200"/>
        <w:rPr>
          <w:rFonts w:hint="eastAsia" w:hAnsi="宋体" w:eastAsia="宋体" w:cs="宋体"/>
          <w:sz w:val="24"/>
          <w:szCs w:val="24"/>
        </w:rPr>
      </w:pPr>
      <w:r>
        <w:rPr>
          <w:rFonts w:hint="eastAsia" w:hAnsi="宋体" w:eastAsia="宋体" w:cs="宋体"/>
          <w:sz w:val="24"/>
          <w:szCs w:val="24"/>
        </w:rPr>
        <w:t>联系电话：                         传真：</w:t>
      </w:r>
    </w:p>
    <w:p>
      <w:pPr>
        <w:pStyle w:val="18"/>
        <w:pageBreakBefore w:val="0"/>
        <w:kinsoku/>
        <w:wordWrap/>
        <w:topLinePunct w:val="0"/>
        <w:bidi w:val="0"/>
        <w:spacing w:line="440" w:lineRule="exact"/>
        <w:ind w:left="4209" w:leftChars="1619" w:firstLine="840" w:firstLineChars="350"/>
        <w:rPr>
          <w:rFonts w:hint="eastAsia" w:hAnsi="宋体" w:eastAsia="宋体" w:cs="宋体"/>
          <w:sz w:val="24"/>
          <w:szCs w:val="24"/>
        </w:rPr>
      </w:pPr>
      <w:r>
        <w:rPr>
          <w:rFonts w:hint="eastAsia" w:hAnsi="宋体" w:eastAsia="宋体" w:cs="宋体"/>
          <w:sz w:val="24"/>
          <w:szCs w:val="24"/>
        </w:rPr>
        <w:t>供应商：（公章）</w:t>
      </w:r>
    </w:p>
    <w:p>
      <w:pPr>
        <w:pStyle w:val="18"/>
        <w:pageBreakBefore w:val="0"/>
        <w:kinsoku/>
        <w:wordWrap/>
        <w:topLinePunct w:val="0"/>
        <w:bidi w:val="0"/>
        <w:spacing w:line="440" w:lineRule="exact"/>
        <w:jc w:val="right"/>
        <w:rPr>
          <w:rFonts w:hint="eastAsia" w:hAnsi="宋体" w:eastAsia="宋体" w:cs="宋体"/>
          <w:sz w:val="24"/>
          <w:szCs w:val="24"/>
        </w:rPr>
      </w:pPr>
      <w:r>
        <w:rPr>
          <w:rFonts w:hint="eastAsia" w:hAnsi="宋体" w:eastAsia="宋体" w:cs="宋体"/>
          <w:sz w:val="24"/>
          <w:szCs w:val="24"/>
        </w:rPr>
        <w:t>法定代表人（负责人）或代理人：（签字或盖章）</w:t>
      </w:r>
    </w:p>
    <w:p>
      <w:pPr>
        <w:pStyle w:val="18"/>
        <w:pageBreakBefore w:val="0"/>
        <w:kinsoku/>
        <w:wordWrap/>
        <w:topLinePunct w:val="0"/>
        <w:bidi w:val="0"/>
        <w:spacing w:line="440" w:lineRule="exact"/>
        <w:jc w:val="right"/>
        <w:rPr>
          <w:rFonts w:hAnsi="宋体" w:cs="宋体"/>
          <w:b/>
          <w:sz w:val="24"/>
        </w:rPr>
      </w:pPr>
      <w:r>
        <w:rPr>
          <w:rFonts w:hint="eastAsia" w:hAnsi="宋体" w:eastAsia="宋体" w:cs="宋体"/>
          <w:sz w:val="24"/>
          <w:szCs w:val="24"/>
        </w:rPr>
        <w:t>日期：         年     月     日</w:t>
      </w:r>
    </w:p>
    <w:p>
      <w:pPr>
        <w:pageBreakBefore w:val="0"/>
        <w:kinsoku/>
        <w:wordWrap/>
        <w:topLinePunct w:val="0"/>
        <w:bidi w:val="0"/>
        <w:spacing w:line="440" w:lineRule="exact"/>
        <w:rPr>
          <w:rFonts w:hAnsi="宋体" w:cs="宋体"/>
          <w:b/>
          <w:sz w:val="24"/>
        </w:rPr>
      </w:pPr>
    </w:p>
    <w:p>
      <w:pPr>
        <w:pageBreakBefore w:val="0"/>
        <w:kinsoku/>
        <w:wordWrap/>
        <w:topLinePunct w:val="0"/>
        <w:bidi w:val="0"/>
        <w:spacing w:line="440" w:lineRule="exact"/>
        <w:rPr>
          <w:rFonts w:hAnsi="宋体" w:cs="宋体"/>
          <w:b/>
          <w:sz w:val="24"/>
        </w:rPr>
      </w:pPr>
    </w:p>
    <w:p>
      <w:pPr>
        <w:pageBreakBefore w:val="0"/>
        <w:kinsoku/>
        <w:wordWrap/>
        <w:topLinePunct w:val="0"/>
        <w:bidi w:val="0"/>
        <w:spacing w:line="440" w:lineRule="exact"/>
        <w:rPr>
          <w:rFonts w:hAnsi="宋体" w:cs="宋体"/>
          <w:b/>
          <w:sz w:val="24"/>
        </w:rPr>
      </w:pPr>
    </w:p>
    <w:p>
      <w:pPr>
        <w:pageBreakBefore w:val="0"/>
        <w:kinsoku/>
        <w:wordWrap/>
        <w:topLinePunct w:val="0"/>
        <w:bidi w:val="0"/>
        <w:spacing w:line="440" w:lineRule="exact"/>
        <w:rPr>
          <w:rFonts w:ascii="宋体" w:hAnsi="宋体"/>
          <w:b/>
          <w:bCs/>
          <w:sz w:val="24"/>
        </w:rPr>
      </w:pPr>
      <w:r>
        <w:rPr>
          <w:rFonts w:hAnsi="宋体" w:cs="宋体"/>
          <w:b/>
          <w:sz w:val="24"/>
        </w:rPr>
        <w:t>附件</w:t>
      </w:r>
      <w:r>
        <w:rPr>
          <w:rFonts w:hint="eastAsia" w:hAnsi="宋体" w:cs="宋体"/>
          <w:b/>
          <w:sz w:val="24"/>
        </w:rPr>
        <w:t>3、</w:t>
      </w:r>
      <w:r>
        <w:rPr>
          <w:rFonts w:hint="eastAsia" w:ascii="宋体" w:hAnsi="宋体" w:cs="宋体"/>
          <w:b/>
          <w:sz w:val="24"/>
        </w:rPr>
        <w:t>磋商</w:t>
      </w:r>
      <w:r>
        <w:rPr>
          <w:rFonts w:ascii="宋体" w:hAnsi="宋体"/>
          <w:b/>
          <w:bCs/>
          <w:sz w:val="24"/>
        </w:rPr>
        <w:t>报价表</w:t>
      </w:r>
    </w:p>
    <w:p>
      <w:pPr>
        <w:pageBreakBefore w:val="0"/>
        <w:kinsoku/>
        <w:wordWrap/>
        <w:topLinePunct w:val="0"/>
        <w:bidi w:val="0"/>
        <w:spacing w:line="440" w:lineRule="exact"/>
        <w:rPr>
          <w:rFonts w:hint="eastAsia" w:ascii="宋体" w:hAnsi="宋体"/>
          <w:b/>
          <w:bCs/>
          <w:sz w:val="24"/>
        </w:rPr>
      </w:pPr>
    </w:p>
    <w:p>
      <w:pPr>
        <w:pageBreakBefore w:val="0"/>
        <w:kinsoku/>
        <w:wordWrap/>
        <w:topLinePunct w:val="0"/>
        <w:bidi w:val="0"/>
        <w:spacing w:line="440" w:lineRule="exact"/>
        <w:rPr>
          <w:rFonts w:hint="eastAsia" w:ascii="宋体" w:hAnsi="宋体"/>
          <w:b/>
          <w:bCs/>
          <w:sz w:val="24"/>
        </w:rPr>
      </w:pPr>
    </w:p>
    <w:p>
      <w:pPr>
        <w:pageBreakBefore w:val="0"/>
        <w:kinsoku/>
        <w:wordWrap/>
        <w:topLinePunct w:val="0"/>
        <w:bidi w:val="0"/>
        <w:spacing w:line="440" w:lineRule="exact"/>
        <w:jc w:val="center"/>
        <w:rPr>
          <w:rFonts w:hint="eastAsia" w:ascii="宋体" w:hAnsi="宋体" w:cs="宋体"/>
          <w:b/>
          <w:sz w:val="24"/>
        </w:rPr>
      </w:pPr>
      <w:r>
        <w:rPr>
          <w:rFonts w:hint="eastAsia" w:ascii="宋体" w:hAnsi="宋体" w:cs="宋体"/>
          <w:b/>
          <w:sz w:val="24"/>
        </w:rPr>
        <w:t>磋商报价表</w:t>
      </w:r>
    </w:p>
    <w:p>
      <w:pPr>
        <w:pStyle w:val="8"/>
        <w:pageBreakBefore w:val="0"/>
        <w:kinsoku/>
        <w:wordWrap/>
        <w:topLinePunct w:val="0"/>
        <w:bidi w:val="0"/>
        <w:spacing w:line="440" w:lineRule="exact"/>
        <w:ind w:firstLine="482"/>
        <w:rPr>
          <w:rFonts w:hint="eastAsia" w:ascii="宋体" w:hAnsi="宋体" w:cs="宋体"/>
          <w:b/>
          <w:sz w:val="24"/>
        </w:rPr>
      </w:pPr>
    </w:p>
    <w:p>
      <w:pPr>
        <w:pStyle w:val="18"/>
        <w:pageBreakBefore w:val="0"/>
        <w:kinsoku/>
        <w:wordWrap/>
        <w:topLinePunct w:val="0"/>
        <w:bidi w:val="0"/>
        <w:spacing w:line="440" w:lineRule="exact"/>
        <w:rPr>
          <w:rFonts w:hint="eastAsia" w:hAnsi="宋体" w:eastAsia="宋体"/>
          <w:color w:val="000000"/>
          <w:sz w:val="24"/>
          <w:szCs w:val="24"/>
        </w:rPr>
      </w:pPr>
      <w:r>
        <w:rPr>
          <w:rFonts w:hint="eastAsia" w:hAnsi="宋体" w:eastAsia="宋体"/>
          <w:color w:val="000000"/>
          <w:sz w:val="24"/>
          <w:szCs w:val="24"/>
        </w:rPr>
        <w:t xml:space="preserve">                                                 价格单位：元  </w:t>
      </w:r>
    </w:p>
    <w:tbl>
      <w:tblPr>
        <w:tblStyle w:val="11"/>
        <w:tblW w:w="1003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51"/>
        <w:gridCol w:w="2672"/>
        <w:gridCol w:w="2861"/>
        <w:gridCol w:w="2437"/>
        <w:gridCol w:w="10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84" w:hRule="atLeast"/>
          <w:jc w:val="center"/>
        </w:trPr>
        <w:tc>
          <w:tcPr>
            <w:tcW w:w="1051" w:type="dxa"/>
            <w:tcBorders>
              <w:top w:val="single" w:color="auto" w:sz="6" w:space="0"/>
              <w:left w:val="single" w:color="auto" w:sz="6" w:space="0"/>
              <w:bottom w:val="single" w:color="auto" w:sz="6" w:space="0"/>
              <w:right w:val="single" w:color="auto" w:sz="6" w:space="0"/>
            </w:tcBorders>
            <w:noWrap w:val="0"/>
            <w:vAlign w:val="center"/>
          </w:tcPr>
          <w:p>
            <w:pPr>
              <w:pStyle w:val="10"/>
              <w:pageBreakBefore w:val="0"/>
              <w:widowControl w:val="0"/>
              <w:kinsoku/>
              <w:wordWrap/>
              <w:topLinePunct w:val="0"/>
              <w:bidi w:val="0"/>
              <w:adjustRightInd w:val="0"/>
              <w:spacing w:before="0" w:beforeAutospacing="0" w:after="0" w:afterAutospacing="0" w:line="440" w:lineRule="exact"/>
              <w:jc w:val="center"/>
              <w:rPr>
                <w:rFonts w:hint="eastAsia" w:eastAsia="宋体"/>
              </w:rPr>
            </w:pPr>
            <w:r>
              <w:rPr>
                <w:rFonts w:hint="eastAsia" w:eastAsia="宋体"/>
                <w:kern w:val="2"/>
                <w:lang w:bidi="ar"/>
              </w:rPr>
              <w:t>序号</w:t>
            </w:r>
          </w:p>
        </w:tc>
        <w:tc>
          <w:tcPr>
            <w:tcW w:w="2672" w:type="dxa"/>
            <w:tcBorders>
              <w:top w:val="single" w:color="auto" w:sz="6" w:space="0"/>
              <w:left w:val="single" w:color="auto" w:sz="6" w:space="0"/>
              <w:bottom w:val="single" w:color="auto" w:sz="6" w:space="0"/>
              <w:right w:val="single" w:color="auto" w:sz="6" w:space="0"/>
            </w:tcBorders>
            <w:noWrap w:val="0"/>
            <w:vAlign w:val="center"/>
          </w:tcPr>
          <w:p>
            <w:pPr>
              <w:pStyle w:val="10"/>
              <w:pageBreakBefore w:val="0"/>
              <w:widowControl w:val="0"/>
              <w:kinsoku/>
              <w:wordWrap/>
              <w:topLinePunct w:val="0"/>
              <w:bidi w:val="0"/>
              <w:adjustRightInd w:val="0"/>
              <w:spacing w:before="0" w:beforeAutospacing="0" w:after="0" w:afterAutospacing="0" w:line="440" w:lineRule="exact"/>
              <w:jc w:val="center"/>
              <w:rPr>
                <w:rFonts w:hint="eastAsia" w:eastAsia="宋体"/>
              </w:rPr>
            </w:pPr>
            <w:r>
              <w:rPr>
                <w:rFonts w:hint="eastAsia" w:eastAsia="宋体"/>
                <w:lang w:bidi="ar"/>
              </w:rPr>
              <w:t>项目内容</w:t>
            </w:r>
          </w:p>
        </w:tc>
        <w:tc>
          <w:tcPr>
            <w:tcW w:w="2861" w:type="dxa"/>
            <w:tcBorders>
              <w:top w:val="single" w:color="auto" w:sz="6" w:space="0"/>
              <w:left w:val="single" w:color="auto" w:sz="6" w:space="0"/>
              <w:bottom w:val="single" w:color="auto" w:sz="4" w:space="0"/>
              <w:right w:val="single" w:color="auto" w:sz="6" w:space="0"/>
            </w:tcBorders>
            <w:noWrap w:val="0"/>
            <w:vAlign w:val="center"/>
          </w:tcPr>
          <w:p>
            <w:pPr>
              <w:pStyle w:val="10"/>
              <w:pageBreakBefore w:val="0"/>
              <w:widowControl w:val="0"/>
              <w:kinsoku/>
              <w:wordWrap/>
              <w:topLinePunct w:val="0"/>
              <w:bidi w:val="0"/>
              <w:adjustRightInd w:val="0"/>
              <w:spacing w:before="0" w:beforeAutospacing="0" w:after="0" w:afterAutospacing="0" w:line="440" w:lineRule="exact"/>
              <w:jc w:val="center"/>
              <w:rPr>
                <w:rFonts w:hint="eastAsia" w:eastAsia="宋体"/>
                <w:lang w:eastAsia="zh-CN" w:bidi="ar"/>
              </w:rPr>
            </w:pPr>
            <w:r>
              <w:rPr>
                <w:rFonts w:hint="eastAsia" w:eastAsia="宋体"/>
                <w:lang w:eastAsia="zh-CN" w:bidi="ar"/>
              </w:rPr>
              <w:t>价格</w:t>
            </w:r>
          </w:p>
        </w:tc>
        <w:tc>
          <w:tcPr>
            <w:tcW w:w="2437" w:type="dxa"/>
            <w:tcBorders>
              <w:top w:val="single" w:color="auto" w:sz="6" w:space="0"/>
              <w:left w:val="single" w:color="auto" w:sz="6" w:space="0"/>
              <w:bottom w:val="single" w:color="auto" w:sz="6" w:space="0"/>
              <w:right w:val="single" w:color="auto" w:sz="4" w:space="0"/>
            </w:tcBorders>
            <w:noWrap w:val="0"/>
            <w:vAlign w:val="center"/>
          </w:tcPr>
          <w:p>
            <w:pPr>
              <w:pStyle w:val="10"/>
              <w:pageBreakBefore w:val="0"/>
              <w:widowControl w:val="0"/>
              <w:kinsoku/>
              <w:wordWrap/>
              <w:topLinePunct w:val="0"/>
              <w:bidi w:val="0"/>
              <w:adjustRightInd w:val="0"/>
              <w:spacing w:before="0" w:beforeAutospacing="0" w:after="0" w:afterAutospacing="0" w:line="440" w:lineRule="exact"/>
              <w:jc w:val="center"/>
              <w:rPr>
                <w:rFonts w:hint="eastAsia" w:eastAsia="宋体"/>
              </w:rPr>
            </w:pPr>
            <w:r>
              <w:rPr>
                <w:rFonts w:hint="eastAsia" w:hAnsi="宋体" w:eastAsia="宋体"/>
                <w:sz w:val="24"/>
                <w:szCs w:val="24"/>
                <w:lang w:val="en-US" w:eastAsia="zh-CN"/>
              </w:rPr>
              <w:t>合同履行期限</w:t>
            </w:r>
          </w:p>
        </w:tc>
        <w:tc>
          <w:tcPr>
            <w:tcW w:w="1011" w:type="dxa"/>
            <w:tcBorders>
              <w:top w:val="single" w:color="auto" w:sz="6" w:space="0"/>
              <w:left w:val="single" w:color="auto" w:sz="6" w:space="0"/>
              <w:bottom w:val="single" w:color="auto" w:sz="6" w:space="0"/>
              <w:right w:val="single" w:color="auto" w:sz="4" w:space="0"/>
            </w:tcBorders>
            <w:noWrap w:val="0"/>
            <w:vAlign w:val="center"/>
          </w:tcPr>
          <w:p>
            <w:pPr>
              <w:pStyle w:val="10"/>
              <w:pageBreakBefore w:val="0"/>
              <w:widowControl w:val="0"/>
              <w:kinsoku/>
              <w:wordWrap/>
              <w:topLinePunct w:val="0"/>
              <w:bidi w:val="0"/>
              <w:adjustRightInd w:val="0"/>
              <w:spacing w:before="0" w:beforeAutospacing="0" w:after="0" w:afterAutospacing="0" w:line="440" w:lineRule="exact"/>
              <w:jc w:val="center"/>
              <w:rPr>
                <w:rFonts w:hint="eastAsia" w:eastAsia="宋体"/>
                <w:kern w:val="2"/>
                <w:lang w:bidi="ar"/>
              </w:rPr>
            </w:pPr>
            <w:r>
              <w:rPr>
                <w:rFonts w:hint="eastAsia" w:eastAsia="宋体"/>
                <w:kern w:val="2"/>
                <w:lang w:bidi="ar"/>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80" w:hRule="atLeast"/>
          <w:jc w:val="center"/>
        </w:trPr>
        <w:tc>
          <w:tcPr>
            <w:tcW w:w="1051" w:type="dxa"/>
            <w:tcBorders>
              <w:top w:val="single" w:color="auto" w:sz="6" w:space="0"/>
              <w:left w:val="single" w:color="auto" w:sz="6" w:space="0"/>
              <w:bottom w:val="single" w:color="auto" w:sz="6" w:space="0"/>
              <w:right w:val="single" w:color="auto" w:sz="6" w:space="0"/>
            </w:tcBorders>
            <w:noWrap w:val="0"/>
            <w:vAlign w:val="center"/>
          </w:tcPr>
          <w:p>
            <w:pPr>
              <w:pStyle w:val="10"/>
              <w:pageBreakBefore w:val="0"/>
              <w:widowControl w:val="0"/>
              <w:kinsoku/>
              <w:wordWrap/>
              <w:topLinePunct w:val="0"/>
              <w:bidi w:val="0"/>
              <w:adjustRightInd w:val="0"/>
              <w:spacing w:before="0" w:beforeAutospacing="0" w:after="0" w:afterAutospacing="0" w:line="440" w:lineRule="exact"/>
              <w:jc w:val="center"/>
              <w:rPr>
                <w:rFonts w:hint="eastAsia" w:eastAsia="宋体"/>
              </w:rPr>
            </w:pPr>
            <w:r>
              <w:rPr>
                <w:rFonts w:hint="eastAsia" w:eastAsia="宋体"/>
              </w:rPr>
              <w:t>1</w:t>
            </w:r>
          </w:p>
        </w:tc>
        <w:tc>
          <w:tcPr>
            <w:tcW w:w="2672" w:type="dxa"/>
            <w:tcBorders>
              <w:top w:val="single" w:color="auto" w:sz="6" w:space="0"/>
              <w:left w:val="single" w:color="auto" w:sz="6" w:space="0"/>
              <w:bottom w:val="single" w:color="auto" w:sz="6" w:space="0"/>
              <w:right w:val="single" w:color="auto" w:sz="6" w:space="0"/>
            </w:tcBorders>
            <w:noWrap w:val="0"/>
            <w:vAlign w:val="center"/>
          </w:tcPr>
          <w:p>
            <w:pPr>
              <w:pStyle w:val="10"/>
              <w:pageBreakBefore w:val="0"/>
              <w:widowControl w:val="0"/>
              <w:kinsoku/>
              <w:wordWrap/>
              <w:topLinePunct w:val="0"/>
              <w:bidi w:val="0"/>
              <w:adjustRightInd w:val="0"/>
              <w:spacing w:before="0" w:beforeAutospacing="0" w:after="0" w:afterAutospacing="0" w:line="440" w:lineRule="exact"/>
              <w:jc w:val="center"/>
              <w:rPr>
                <w:rFonts w:hint="eastAsia" w:eastAsia="宋体" w:cs="Times New Roman"/>
                <w:b/>
                <w:bCs/>
                <w:lang w:eastAsia="zh-CN"/>
              </w:rPr>
            </w:pPr>
            <w:r>
              <w:rPr>
                <w:rFonts w:hint="eastAsia" w:ascii="宋体" w:hAnsi="宋体" w:eastAsia="宋体" w:cs="Times New Roman"/>
                <w:kern w:val="2"/>
                <w:lang w:bidi="ar"/>
              </w:rPr>
              <w:t>吴健雄家国情怀主题原创校本话剧采购</w:t>
            </w:r>
            <w:r>
              <w:rPr>
                <w:rFonts w:hint="eastAsia" w:ascii="宋体" w:hAnsi="宋体" w:eastAsia="宋体" w:cs="Times New Roman"/>
                <w:kern w:val="2"/>
                <w:lang w:eastAsia="zh-CN" w:bidi="ar"/>
              </w:rPr>
              <w:t>项目</w:t>
            </w:r>
          </w:p>
        </w:tc>
        <w:tc>
          <w:tcPr>
            <w:tcW w:w="2861" w:type="dxa"/>
            <w:tcBorders>
              <w:top w:val="single" w:color="auto" w:sz="4" w:space="0"/>
              <w:left w:val="single" w:color="auto" w:sz="6" w:space="0"/>
              <w:bottom w:val="single" w:color="auto" w:sz="4" w:space="0"/>
              <w:right w:val="single" w:color="auto" w:sz="6" w:space="0"/>
            </w:tcBorders>
            <w:noWrap w:val="0"/>
            <w:vAlign w:val="center"/>
          </w:tcPr>
          <w:p>
            <w:pPr>
              <w:pStyle w:val="10"/>
              <w:pageBreakBefore w:val="0"/>
              <w:widowControl w:val="0"/>
              <w:kinsoku/>
              <w:wordWrap/>
              <w:topLinePunct w:val="0"/>
              <w:bidi w:val="0"/>
              <w:adjustRightInd w:val="0"/>
              <w:spacing w:before="0" w:beforeAutospacing="0" w:after="0" w:afterAutospacing="0" w:line="440" w:lineRule="exact"/>
              <w:jc w:val="center"/>
              <w:rPr>
                <w:rFonts w:hint="eastAsia" w:eastAsia="宋体" w:cs="Times New Roman"/>
                <w:b/>
                <w:bCs/>
              </w:rPr>
            </w:pPr>
            <w:r>
              <w:rPr>
                <w:rFonts w:hint="eastAsia" w:eastAsia="宋体" w:cs="Times New Roman"/>
                <w:b/>
                <w:bCs/>
                <w:lang w:val="en-US" w:eastAsia="zh-CN"/>
              </w:rPr>
              <w:t xml:space="preserve">      </w:t>
            </w:r>
          </w:p>
        </w:tc>
        <w:tc>
          <w:tcPr>
            <w:tcW w:w="2437" w:type="dxa"/>
            <w:tcBorders>
              <w:top w:val="single" w:color="auto" w:sz="6" w:space="0"/>
              <w:left w:val="single" w:color="auto" w:sz="6" w:space="0"/>
              <w:right w:val="single" w:color="auto" w:sz="4" w:space="0"/>
            </w:tcBorders>
            <w:noWrap w:val="0"/>
            <w:vAlign w:val="center"/>
          </w:tcPr>
          <w:p>
            <w:pPr>
              <w:pStyle w:val="10"/>
              <w:pageBreakBefore w:val="0"/>
              <w:widowControl w:val="0"/>
              <w:kinsoku/>
              <w:wordWrap/>
              <w:topLinePunct w:val="0"/>
              <w:bidi w:val="0"/>
              <w:adjustRightInd w:val="0"/>
              <w:spacing w:before="0" w:beforeAutospacing="0" w:after="0" w:afterAutospacing="0" w:line="440" w:lineRule="exact"/>
              <w:jc w:val="center"/>
              <w:rPr>
                <w:rFonts w:hint="eastAsia" w:eastAsia="宋体"/>
              </w:rPr>
            </w:pPr>
          </w:p>
        </w:tc>
        <w:tc>
          <w:tcPr>
            <w:tcW w:w="1011" w:type="dxa"/>
            <w:tcBorders>
              <w:top w:val="single" w:color="auto" w:sz="6" w:space="0"/>
              <w:left w:val="single" w:color="auto" w:sz="6" w:space="0"/>
              <w:right w:val="single" w:color="auto" w:sz="4" w:space="0"/>
            </w:tcBorders>
            <w:noWrap w:val="0"/>
            <w:vAlign w:val="center"/>
          </w:tcPr>
          <w:p>
            <w:pPr>
              <w:pStyle w:val="10"/>
              <w:pageBreakBefore w:val="0"/>
              <w:widowControl w:val="0"/>
              <w:kinsoku/>
              <w:wordWrap/>
              <w:topLinePunct w:val="0"/>
              <w:bidi w:val="0"/>
              <w:adjustRightInd w:val="0"/>
              <w:spacing w:before="0" w:beforeAutospacing="0" w:after="0" w:afterAutospacing="0" w:line="440" w:lineRule="exact"/>
              <w:jc w:val="center"/>
              <w:rPr>
                <w:rFonts w:hint="eastAsia" w:eastAsia="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97" w:hRule="atLeast"/>
          <w:jc w:val="center"/>
        </w:trPr>
        <w:tc>
          <w:tcPr>
            <w:tcW w:w="1051" w:type="dxa"/>
            <w:tcBorders>
              <w:top w:val="single" w:color="auto" w:sz="6" w:space="0"/>
              <w:left w:val="single" w:color="auto" w:sz="6" w:space="0"/>
              <w:bottom w:val="single" w:color="auto" w:sz="6" w:space="0"/>
              <w:right w:val="single" w:color="auto" w:sz="6" w:space="0"/>
            </w:tcBorders>
            <w:noWrap w:val="0"/>
            <w:vAlign w:val="center"/>
          </w:tcPr>
          <w:p>
            <w:pPr>
              <w:pStyle w:val="10"/>
              <w:pageBreakBefore w:val="0"/>
              <w:widowControl w:val="0"/>
              <w:kinsoku/>
              <w:wordWrap/>
              <w:topLinePunct w:val="0"/>
              <w:bidi w:val="0"/>
              <w:adjustRightInd w:val="0"/>
              <w:spacing w:before="0" w:beforeAutospacing="0" w:after="0" w:afterAutospacing="0" w:line="440" w:lineRule="exact"/>
              <w:jc w:val="center"/>
              <w:rPr>
                <w:rFonts w:hint="eastAsia" w:eastAsia="宋体"/>
              </w:rPr>
            </w:pPr>
            <w:r>
              <w:rPr>
                <w:rFonts w:hint="eastAsia" w:eastAsia="宋体"/>
              </w:rPr>
              <w:t>总价</w:t>
            </w:r>
          </w:p>
        </w:tc>
        <w:tc>
          <w:tcPr>
            <w:tcW w:w="7970" w:type="dxa"/>
            <w:gridSpan w:val="3"/>
            <w:tcBorders>
              <w:top w:val="single" w:color="auto" w:sz="6" w:space="0"/>
              <w:left w:val="single" w:color="auto" w:sz="6" w:space="0"/>
              <w:bottom w:val="single" w:color="auto" w:sz="6" w:space="0"/>
              <w:right w:val="single" w:color="auto" w:sz="4" w:space="0"/>
            </w:tcBorders>
            <w:noWrap w:val="0"/>
            <w:vAlign w:val="center"/>
          </w:tcPr>
          <w:p>
            <w:pPr>
              <w:pStyle w:val="10"/>
              <w:pageBreakBefore w:val="0"/>
              <w:widowControl w:val="0"/>
              <w:kinsoku/>
              <w:wordWrap/>
              <w:topLinePunct w:val="0"/>
              <w:bidi w:val="0"/>
              <w:adjustRightInd w:val="0"/>
              <w:spacing w:before="0" w:beforeAutospacing="0" w:after="0" w:afterAutospacing="0" w:line="440" w:lineRule="exact"/>
              <w:jc w:val="both"/>
              <w:rPr>
                <w:rFonts w:hint="eastAsia" w:eastAsia="宋体"/>
              </w:rPr>
            </w:pPr>
            <w:r>
              <w:rPr>
                <w:rFonts w:hint="eastAsia" w:eastAsia="宋体"/>
                <w:kern w:val="2"/>
                <w:lang w:bidi="ar"/>
              </w:rPr>
              <w:t>金额大写 （人民币）</w:t>
            </w:r>
            <w:r>
              <w:rPr>
                <w:rFonts w:hint="eastAsia" w:eastAsia="宋体"/>
                <w:kern w:val="2"/>
                <w:u w:val="single"/>
                <w:lang w:val="en-US" w:eastAsia="zh-CN" w:bidi="ar"/>
              </w:rPr>
              <w:t xml:space="preserve">        </w:t>
            </w:r>
            <w:r>
              <w:rPr>
                <w:rFonts w:hint="eastAsia" w:eastAsia="宋体"/>
                <w:kern w:val="2"/>
                <w:u w:val="single"/>
                <w:lang w:bidi="ar"/>
              </w:rPr>
              <w:t xml:space="preserve"> </w:t>
            </w:r>
            <w:r>
              <w:rPr>
                <w:rFonts w:hint="eastAsia" w:eastAsia="宋体"/>
                <w:kern w:val="2"/>
                <w:lang w:bidi="ar"/>
              </w:rPr>
              <w:t>元（小写：</w:t>
            </w:r>
            <w:r>
              <w:rPr>
                <w:rFonts w:hint="eastAsia" w:eastAsia="宋体"/>
                <w:kern w:val="2"/>
                <w:u w:val="single"/>
                <w:lang w:val="en-US" w:eastAsia="zh-CN" w:bidi="ar"/>
              </w:rPr>
              <w:t xml:space="preserve">          </w:t>
            </w:r>
            <w:r>
              <w:rPr>
                <w:rFonts w:hint="eastAsia" w:eastAsia="宋体"/>
                <w:kern w:val="2"/>
                <w:u w:val="single"/>
                <w:lang w:bidi="ar"/>
              </w:rPr>
              <w:t xml:space="preserve"> </w:t>
            </w:r>
            <w:r>
              <w:rPr>
                <w:rFonts w:hint="eastAsia" w:eastAsia="宋体"/>
                <w:kern w:val="2"/>
                <w:lang w:bidi="ar"/>
              </w:rPr>
              <w:t>元）</w:t>
            </w:r>
          </w:p>
        </w:tc>
        <w:tc>
          <w:tcPr>
            <w:tcW w:w="1011" w:type="dxa"/>
            <w:tcBorders>
              <w:top w:val="single" w:color="auto" w:sz="6" w:space="0"/>
              <w:left w:val="single" w:color="auto" w:sz="6" w:space="0"/>
              <w:bottom w:val="single" w:color="auto" w:sz="6" w:space="0"/>
              <w:right w:val="single" w:color="auto" w:sz="4" w:space="0"/>
            </w:tcBorders>
            <w:noWrap w:val="0"/>
            <w:vAlign w:val="center"/>
          </w:tcPr>
          <w:p>
            <w:pPr>
              <w:pStyle w:val="10"/>
              <w:pageBreakBefore w:val="0"/>
              <w:widowControl w:val="0"/>
              <w:kinsoku/>
              <w:wordWrap/>
              <w:topLinePunct w:val="0"/>
              <w:bidi w:val="0"/>
              <w:adjustRightInd w:val="0"/>
              <w:spacing w:before="0" w:beforeAutospacing="0" w:after="0" w:afterAutospacing="0" w:line="440" w:lineRule="exact"/>
              <w:jc w:val="both"/>
              <w:rPr>
                <w:rFonts w:hint="eastAsia" w:eastAsia="宋体"/>
                <w:kern w:val="2"/>
                <w:lang w:bidi="ar"/>
              </w:rPr>
            </w:pPr>
          </w:p>
        </w:tc>
      </w:tr>
    </w:tbl>
    <w:p>
      <w:pPr>
        <w:pStyle w:val="18"/>
        <w:pageBreakBefore w:val="0"/>
        <w:kinsoku/>
        <w:wordWrap/>
        <w:topLinePunct w:val="0"/>
        <w:bidi w:val="0"/>
        <w:spacing w:line="440" w:lineRule="exact"/>
        <w:rPr>
          <w:rFonts w:hint="eastAsia" w:hAnsi="宋体" w:eastAsia="宋体"/>
          <w:color w:val="000000"/>
          <w:sz w:val="24"/>
          <w:szCs w:val="24"/>
        </w:rPr>
      </w:pPr>
    </w:p>
    <w:p>
      <w:pPr>
        <w:pageBreakBefore w:val="0"/>
        <w:kinsoku/>
        <w:wordWrap/>
        <w:topLinePunct w:val="0"/>
        <w:bidi w:val="0"/>
        <w:spacing w:line="440" w:lineRule="exact"/>
        <w:jc w:val="left"/>
        <w:rPr>
          <w:rFonts w:hint="eastAsia" w:hAnsi="宋体" w:eastAsia="宋体" w:cs="宋体"/>
          <w:b/>
          <w:bCs/>
          <w:color w:val="000000"/>
          <w:sz w:val="24"/>
          <w:szCs w:val="24"/>
        </w:rPr>
      </w:pPr>
    </w:p>
    <w:p>
      <w:pPr>
        <w:pageBreakBefore w:val="0"/>
        <w:kinsoku/>
        <w:wordWrap/>
        <w:topLinePunct w:val="0"/>
        <w:bidi w:val="0"/>
        <w:adjustRightInd w:val="0"/>
        <w:spacing w:line="440" w:lineRule="exact"/>
        <w:jc w:val="left"/>
        <w:textAlignment w:val="baseline"/>
        <w:rPr>
          <w:rFonts w:ascii="宋体" w:hAnsi="宋体"/>
          <w:sz w:val="24"/>
        </w:rPr>
      </w:pPr>
      <w:r>
        <w:rPr>
          <w:rFonts w:hint="eastAsia" w:ascii="宋体" w:hAnsi="宋体"/>
          <w:sz w:val="24"/>
        </w:rPr>
        <w:t>投标单位：（公章）</w:t>
      </w:r>
    </w:p>
    <w:p>
      <w:pPr>
        <w:pageBreakBefore w:val="0"/>
        <w:kinsoku/>
        <w:wordWrap/>
        <w:topLinePunct w:val="0"/>
        <w:bidi w:val="0"/>
        <w:adjustRightInd w:val="0"/>
        <w:spacing w:line="440" w:lineRule="exact"/>
        <w:jc w:val="left"/>
        <w:textAlignment w:val="baseline"/>
        <w:rPr>
          <w:rFonts w:ascii="宋体" w:hAnsi="宋体"/>
          <w:sz w:val="24"/>
        </w:rPr>
      </w:pPr>
      <w:r>
        <w:rPr>
          <w:rFonts w:hint="eastAsia" w:ascii="宋体" w:hAnsi="宋体"/>
          <w:sz w:val="24"/>
        </w:rPr>
        <w:t xml:space="preserve">法定代表人或委托代理人（签字或盖章）： </w:t>
      </w:r>
    </w:p>
    <w:p>
      <w:pPr>
        <w:pageBreakBefore w:val="0"/>
        <w:kinsoku/>
        <w:wordWrap/>
        <w:topLinePunct w:val="0"/>
        <w:bidi w:val="0"/>
        <w:adjustRightInd w:val="0"/>
        <w:spacing w:line="440" w:lineRule="exact"/>
        <w:textAlignment w:val="baseline"/>
        <w:rPr>
          <w:rFonts w:ascii="宋体" w:hAnsi="宋体"/>
          <w:sz w:val="24"/>
        </w:rPr>
      </w:pPr>
      <w:r>
        <w:rPr>
          <w:rFonts w:hint="eastAsia" w:ascii="宋体" w:hAnsi="宋体"/>
          <w:sz w:val="24"/>
        </w:rPr>
        <w:t>日期：      年     月     日</w:t>
      </w:r>
    </w:p>
    <w:p>
      <w:pPr>
        <w:pageBreakBefore w:val="0"/>
        <w:kinsoku/>
        <w:wordWrap/>
        <w:topLinePunct w:val="0"/>
        <w:bidi w:val="0"/>
        <w:adjustRightInd w:val="0"/>
        <w:spacing w:line="440" w:lineRule="exact"/>
        <w:textAlignment w:val="baseline"/>
        <w:rPr>
          <w:rFonts w:ascii="宋体" w:hAnsi="宋体"/>
          <w:sz w:val="24"/>
        </w:rPr>
      </w:pPr>
    </w:p>
    <w:p>
      <w:pPr>
        <w:pStyle w:val="8"/>
        <w:pageBreakBefore w:val="0"/>
        <w:kinsoku/>
        <w:wordWrap/>
        <w:topLinePunct w:val="0"/>
        <w:bidi w:val="0"/>
        <w:spacing w:line="440" w:lineRule="exact"/>
        <w:ind w:left="0" w:leftChars="0" w:firstLine="0" w:firstLineChars="0"/>
        <w:rPr>
          <w:rFonts w:hint="eastAsia" w:eastAsia="宋体"/>
          <w:lang w:eastAsia="zh-CN"/>
        </w:rPr>
      </w:pPr>
      <w:r>
        <w:rPr>
          <w:rFonts w:hint="eastAsia" w:hAnsi="宋体"/>
          <w:sz w:val="24"/>
          <w:lang w:eastAsia="zh-CN"/>
        </w:rPr>
        <w:t>注：</w:t>
      </w:r>
    </w:p>
    <w:p>
      <w:pPr>
        <w:pStyle w:val="18"/>
        <w:pageBreakBefore w:val="0"/>
        <w:kinsoku/>
        <w:wordWrap/>
        <w:topLinePunct w:val="0"/>
        <w:bidi w:val="0"/>
        <w:spacing w:line="440" w:lineRule="exact"/>
        <w:ind w:firstLine="482" w:firstLineChars="200"/>
        <w:rPr>
          <w:rFonts w:ascii="Times New Roman" w:hAnsi="Times New Roman" w:eastAsia="宋体"/>
          <w:b/>
          <w:sz w:val="24"/>
          <w:szCs w:val="24"/>
          <w:lang w:eastAsia="zh-CN"/>
        </w:rPr>
      </w:pPr>
      <w:r>
        <w:rPr>
          <w:rFonts w:hint="eastAsia" w:ascii="Times New Roman" w:hAnsi="Times New Roman" w:eastAsia="宋体"/>
          <w:b/>
          <w:sz w:val="24"/>
          <w:szCs w:val="24"/>
          <w:lang w:eastAsia="zh-CN"/>
        </w:rPr>
        <w:t>1、投标单位根据自身实力填报价格；</w:t>
      </w:r>
    </w:p>
    <w:p>
      <w:pPr>
        <w:pStyle w:val="18"/>
        <w:pageBreakBefore w:val="0"/>
        <w:kinsoku/>
        <w:wordWrap/>
        <w:topLinePunct w:val="0"/>
        <w:bidi w:val="0"/>
        <w:spacing w:line="440" w:lineRule="exact"/>
        <w:ind w:firstLine="482" w:firstLineChars="200"/>
        <w:rPr>
          <w:rFonts w:hint="eastAsia" w:ascii="Times New Roman" w:hAnsi="Times New Roman" w:eastAsia="宋体"/>
          <w:b/>
          <w:sz w:val="24"/>
          <w:szCs w:val="24"/>
          <w:lang w:eastAsia="zh-CN"/>
        </w:rPr>
      </w:pPr>
      <w:r>
        <w:rPr>
          <w:rFonts w:ascii="Times New Roman" w:hAnsi="Times New Roman" w:eastAsia="宋体"/>
          <w:b/>
          <w:sz w:val="24"/>
          <w:szCs w:val="24"/>
          <w:lang w:eastAsia="zh-CN"/>
        </w:rPr>
        <w:t>2</w:t>
      </w:r>
      <w:r>
        <w:rPr>
          <w:rFonts w:hint="eastAsia" w:ascii="Times New Roman" w:hAnsi="Times New Roman" w:eastAsia="宋体"/>
          <w:b/>
          <w:sz w:val="24"/>
          <w:szCs w:val="24"/>
          <w:lang w:eastAsia="zh-CN"/>
        </w:rPr>
        <w:t>、投标报价将作为价格分评审因素，投标报价高于预算金额的为无效报价。</w:t>
      </w:r>
    </w:p>
    <w:p>
      <w:pPr>
        <w:pStyle w:val="8"/>
        <w:pageBreakBefore w:val="0"/>
        <w:kinsoku/>
        <w:wordWrap/>
        <w:topLinePunct w:val="0"/>
        <w:bidi w:val="0"/>
        <w:spacing w:line="440" w:lineRule="exact"/>
        <w:ind w:firstLine="482"/>
        <w:rPr>
          <w:rFonts w:hint="eastAsia" w:ascii="宋体" w:hAnsi="宋体" w:cs="宋体"/>
          <w:b/>
          <w:sz w:val="24"/>
        </w:rPr>
      </w:pPr>
    </w:p>
    <w:p>
      <w:pPr>
        <w:pStyle w:val="8"/>
        <w:pageBreakBefore w:val="0"/>
        <w:kinsoku/>
        <w:wordWrap/>
        <w:topLinePunct w:val="0"/>
        <w:bidi w:val="0"/>
        <w:spacing w:line="440" w:lineRule="exact"/>
        <w:ind w:firstLine="482"/>
        <w:rPr>
          <w:rFonts w:hint="eastAsia" w:ascii="宋体" w:hAnsi="宋体" w:cs="宋体"/>
          <w:b/>
          <w:sz w:val="24"/>
        </w:rPr>
      </w:pPr>
    </w:p>
    <w:p>
      <w:pPr>
        <w:pStyle w:val="8"/>
        <w:pageBreakBefore w:val="0"/>
        <w:kinsoku/>
        <w:wordWrap/>
        <w:topLinePunct w:val="0"/>
        <w:bidi w:val="0"/>
        <w:spacing w:line="440" w:lineRule="exact"/>
        <w:ind w:firstLine="482"/>
        <w:rPr>
          <w:rFonts w:hint="eastAsia" w:ascii="宋体" w:hAnsi="宋体" w:cs="宋体"/>
          <w:b/>
          <w:sz w:val="24"/>
        </w:rPr>
      </w:pPr>
    </w:p>
    <w:p>
      <w:pPr>
        <w:spacing w:line="400" w:lineRule="exact"/>
        <w:rPr>
          <w:rFonts w:hint="eastAsia" w:ascii="宋体" w:hAnsi="宋体" w:cs="宋体"/>
          <w:b/>
          <w:sz w:val="24"/>
        </w:rPr>
      </w:pPr>
    </w:p>
    <w:p>
      <w:pPr>
        <w:spacing w:line="400" w:lineRule="exact"/>
        <w:rPr>
          <w:rFonts w:hint="eastAsia" w:ascii="宋体" w:hAnsi="宋体" w:cs="宋体"/>
          <w:b/>
          <w:sz w:val="24"/>
        </w:rPr>
      </w:pPr>
    </w:p>
    <w:p>
      <w:pPr>
        <w:spacing w:line="400" w:lineRule="exact"/>
        <w:rPr>
          <w:rFonts w:hint="eastAsia" w:ascii="宋体" w:hAnsi="宋体" w:cs="宋体"/>
          <w:b/>
          <w:sz w:val="24"/>
        </w:rPr>
      </w:pPr>
    </w:p>
    <w:p>
      <w:pPr>
        <w:spacing w:line="400" w:lineRule="exact"/>
        <w:rPr>
          <w:rFonts w:hint="eastAsia" w:ascii="宋体" w:hAnsi="宋体" w:cs="宋体"/>
          <w:b/>
          <w:sz w:val="24"/>
        </w:rPr>
      </w:pPr>
    </w:p>
    <w:p>
      <w:pPr>
        <w:spacing w:line="400" w:lineRule="exact"/>
        <w:rPr>
          <w:rFonts w:hint="eastAsia" w:ascii="宋体" w:hAnsi="宋体" w:cs="宋体"/>
          <w:b/>
          <w:sz w:val="24"/>
        </w:rPr>
      </w:pPr>
    </w:p>
    <w:p>
      <w:pPr>
        <w:spacing w:line="400" w:lineRule="exact"/>
        <w:rPr>
          <w:rFonts w:hint="eastAsia" w:ascii="宋体" w:hAnsi="宋体" w:cs="宋体"/>
          <w:b/>
          <w:sz w:val="24"/>
        </w:rPr>
      </w:pPr>
    </w:p>
    <w:p>
      <w:pPr>
        <w:spacing w:line="400" w:lineRule="exact"/>
        <w:rPr>
          <w:rFonts w:hint="eastAsia" w:ascii="宋体" w:hAnsi="宋体" w:cs="宋体"/>
          <w:b/>
          <w:sz w:val="24"/>
        </w:rPr>
      </w:pPr>
    </w:p>
    <w:p>
      <w:pPr>
        <w:spacing w:line="400" w:lineRule="exact"/>
        <w:rPr>
          <w:rFonts w:hint="eastAsia" w:ascii="宋体" w:hAnsi="宋体" w:cs="宋体"/>
          <w:b/>
          <w:sz w:val="24"/>
        </w:rPr>
      </w:pPr>
    </w:p>
    <w:p>
      <w:pPr>
        <w:spacing w:line="400" w:lineRule="exact"/>
        <w:rPr>
          <w:rFonts w:hint="eastAsia" w:ascii="宋体" w:hAnsi="宋体" w:cs="宋体"/>
          <w:b/>
          <w:sz w:val="24"/>
        </w:rPr>
      </w:pPr>
      <w:r>
        <w:rPr>
          <w:rFonts w:hint="eastAsia" w:ascii="宋体" w:hAnsi="宋体" w:cs="宋体"/>
          <w:b/>
          <w:sz w:val="24"/>
        </w:rPr>
        <w:t>附件</w:t>
      </w:r>
      <w:r>
        <w:rPr>
          <w:rFonts w:hint="eastAsia" w:ascii="宋体" w:hAnsi="宋体" w:cs="宋体"/>
          <w:b/>
          <w:sz w:val="24"/>
          <w:lang w:val="en-US" w:eastAsia="zh-CN"/>
        </w:rPr>
        <w:t>4</w:t>
      </w:r>
      <w:r>
        <w:rPr>
          <w:rFonts w:hint="eastAsia" w:ascii="宋体" w:hAnsi="宋体" w:cs="宋体"/>
          <w:b/>
          <w:sz w:val="24"/>
        </w:rPr>
        <w:t>、资格证明文件</w:t>
      </w:r>
    </w:p>
    <w:p>
      <w:pPr>
        <w:spacing w:line="400" w:lineRule="exact"/>
        <w:jc w:val="left"/>
        <w:rPr>
          <w:rFonts w:hint="eastAsia" w:ascii="宋体" w:hAnsi="宋体" w:cs="宋体"/>
          <w:b/>
          <w:sz w:val="24"/>
        </w:rPr>
      </w:pPr>
    </w:p>
    <w:p>
      <w:pPr>
        <w:pStyle w:val="10"/>
        <w:widowControl w:val="0"/>
        <w:overflowPunct w:val="0"/>
        <w:spacing w:before="0" w:beforeAutospacing="0" w:after="0" w:afterAutospacing="0"/>
        <w:ind w:firstLine="602" w:firstLineChars="250"/>
        <w:jc w:val="both"/>
        <w:rPr>
          <w:rFonts w:hint="eastAsia" w:ascii="宋体" w:hAnsi="宋体" w:eastAsia="宋体" w:cs="宋体"/>
          <w:b/>
        </w:rPr>
      </w:pPr>
      <w:r>
        <w:rPr>
          <w:rFonts w:hint="eastAsia" w:ascii="宋体" w:hAnsi="宋体" w:eastAsia="宋体" w:cs="宋体"/>
          <w:b/>
          <w:kern w:val="2"/>
          <w:lang w:bidi="ar"/>
        </w:rPr>
        <w:t>(一)关于资格文件的声明函</w:t>
      </w:r>
    </w:p>
    <w:p>
      <w:pPr>
        <w:pStyle w:val="10"/>
        <w:widowControl w:val="0"/>
        <w:overflowPunct w:val="0"/>
        <w:spacing w:before="0" w:beforeAutospacing="0" w:after="0" w:afterAutospacing="0"/>
        <w:jc w:val="both"/>
        <w:rPr>
          <w:rFonts w:hint="eastAsia" w:ascii="宋体" w:hAnsi="宋体" w:eastAsia="宋体" w:cs="宋体"/>
        </w:rPr>
      </w:pPr>
    </w:p>
    <w:p>
      <w:pPr>
        <w:pStyle w:val="10"/>
        <w:widowControl w:val="0"/>
        <w:overflowPunct w:val="0"/>
        <w:spacing w:before="0" w:beforeAutospacing="0" w:after="0" w:afterAutospacing="0"/>
        <w:ind w:left="1560" w:leftChars="600" w:firstLine="1416" w:firstLineChars="590"/>
        <w:jc w:val="both"/>
        <w:rPr>
          <w:rFonts w:hint="eastAsia" w:ascii="宋体" w:hAnsi="宋体" w:eastAsia="宋体" w:cs="宋体"/>
        </w:rPr>
      </w:pPr>
      <w:r>
        <w:rPr>
          <w:rFonts w:hint="eastAsia" w:ascii="宋体" w:hAnsi="宋体" w:eastAsia="宋体" w:cs="宋体"/>
          <w:kern w:val="2"/>
          <w:lang w:bidi="ar"/>
        </w:rPr>
        <w:t>关于资格文件的声明函</w:t>
      </w:r>
    </w:p>
    <w:p>
      <w:pPr>
        <w:pStyle w:val="10"/>
        <w:widowControl w:val="0"/>
        <w:overflowPunct w:val="0"/>
        <w:spacing w:before="0" w:beforeAutospacing="0" w:after="0" w:afterAutospacing="0"/>
        <w:ind w:left="1260" w:firstLine="420"/>
        <w:jc w:val="center"/>
        <w:rPr>
          <w:rFonts w:hint="eastAsia" w:ascii="宋体" w:hAnsi="宋体" w:eastAsia="宋体" w:cs="宋体"/>
        </w:rPr>
      </w:pPr>
    </w:p>
    <w:p>
      <w:pPr>
        <w:pStyle w:val="10"/>
        <w:widowControl w:val="0"/>
        <w:overflowPunct w:val="0"/>
        <w:spacing w:before="0" w:beforeAutospacing="0" w:after="0" w:afterAutospacing="0" w:line="500" w:lineRule="exact"/>
        <w:jc w:val="both"/>
        <w:rPr>
          <w:rFonts w:hint="eastAsia" w:ascii="宋体" w:hAnsi="宋体" w:eastAsia="宋体" w:cs="宋体"/>
        </w:rPr>
      </w:pPr>
      <w:r>
        <w:rPr>
          <w:rFonts w:hint="eastAsia" w:ascii="宋体" w:hAnsi="宋体" w:eastAsia="宋体" w:cs="宋体"/>
          <w:kern w:val="2"/>
          <w:lang w:bidi="ar"/>
        </w:rPr>
        <w:t xml:space="preserve"> </w:t>
      </w:r>
      <w:r>
        <w:rPr>
          <w:rFonts w:hint="eastAsia" w:ascii="宋体" w:hAnsi="宋体" w:eastAsia="宋体" w:cs="宋体"/>
          <w:kern w:val="2"/>
          <w:u w:val="single"/>
          <w:lang w:bidi="ar"/>
        </w:rPr>
        <w:t xml:space="preserve">  </w:t>
      </w:r>
      <w:r>
        <w:rPr>
          <w:rFonts w:hint="eastAsia" w:ascii="宋体" w:hAnsi="宋体" w:cs="宋体"/>
          <w:sz w:val="24"/>
          <w:u w:val="single"/>
          <w:lang w:eastAsia="zh-CN"/>
        </w:rPr>
        <w:t>苏州职业技术学院</w:t>
      </w:r>
      <w:r>
        <w:rPr>
          <w:rFonts w:hint="eastAsia" w:ascii="宋体" w:hAnsi="宋体" w:eastAsia="宋体" w:cs="宋体"/>
          <w:kern w:val="2"/>
          <w:u w:val="single"/>
          <w:lang w:bidi="ar"/>
        </w:rPr>
        <w:t xml:space="preserve">         </w:t>
      </w:r>
      <w:r>
        <w:rPr>
          <w:rFonts w:hint="eastAsia" w:ascii="宋体" w:hAnsi="宋体" w:eastAsia="宋体" w:cs="宋体"/>
          <w:kern w:val="2"/>
          <w:lang w:bidi="ar"/>
        </w:rPr>
        <w:t>：</w:t>
      </w:r>
    </w:p>
    <w:p>
      <w:pPr>
        <w:widowControl/>
        <w:ind w:firstLine="480" w:firstLineChars="200"/>
        <w:jc w:val="left"/>
        <w:rPr>
          <w:sz w:val="24"/>
        </w:rPr>
      </w:pPr>
      <w:r>
        <w:rPr>
          <w:rFonts w:hint="eastAsia" w:ascii="宋体" w:hAnsi="宋体"/>
          <w:sz w:val="24"/>
          <w:lang w:bidi="ar"/>
        </w:rPr>
        <w:t>本公司愿就由贵单位组织实施的</w:t>
      </w:r>
      <w:r>
        <w:rPr>
          <w:rFonts w:hint="eastAsia" w:ascii="宋体" w:hAnsi="宋体"/>
          <w:sz w:val="24"/>
          <w:u w:val="single"/>
          <w:lang w:bidi="ar"/>
        </w:rPr>
        <w:t xml:space="preserve">  </w:t>
      </w:r>
      <w:r>
        <w:rPr>
          <w:rFonts w:hint="eastAsia" w:ascii="宋体" w:hAnsi="宋体" w:cs="宋体"/>
          <w:sz w:val="24"/>
          <w:u w:val="single"/>
        </w:rPr>
        <w:t>吴健雄家国情怀主题原创校本话剧采购</w:t>
      </w:r>
      <w:r>
        <w:rPr>
          <w:rFonts w:hint="eastAsia" w:ascii="宋体" w:hAnsi="宋体" w:cs="宋体"/>
          <w:sz w:val="24"/>
          <w:u w:val="single"/>
          <w:lang w:eastAsia="zh-CN"/>
        </w:rPr>
        <w:t>项目</w:t>
      </w:r>
      <w:r>
        <w:rPr>
          <w:rFonts w:hint="eastAsia" w:ascii="宋体" w:hAnsi="宋体"/>
          <w:sz w:val="24"/>
          <w:u w:val="single"/>
          <w:lang w:bidi="ar"/>
        </w:rPr>
        <w:t xml:space="preserve">               </w:t>
      </w:r>
      <w:r>
        <w:rPr>
          <w:rFonts w:hint="eastAsia" w:ascii="宋体" w:hAnsi="宋体"/>
          <w:sz w:val="24"/>
          <w:lang w:bidi="ar"/>
        </w:rPr>
        <w:t>的招标活动进行响应。本公司所提交的磋商文件中所有关于响应资格的文件、证明和陈述均是真实的、准确的。若与真实情况不符，本公司愿意承担由此而产生的一切后果。</w:t>
      </w:r>
    </w:p>
    <w:p>
      <w:pPr>
        <w:spacing w:line="400" w:lineRule="exact"/>
        <w:jc w:val="left"/>
        <w:rPr>
          <w:rFonts w:hint="eastAsia" w:ascii="宋体" w:hAnsi="宋体" w:cs="宋体"/>
          <w:b/>
          <w:sz w:val="24"/>
        </w:rPr>
      </w:pPr>
    </w:p>
    <w:p>
      <w:pPr>
        <w:spacing w:line="360" w:lineRule="auto"/>
        <w:ind w:left="3780" w:firstLine="420"/>
        <w:rPr>
          <w:rFonts w:hint="eastAsia" w:ascii="宋体" w:hAnsi="宋体" w:cs="宋体"/>
          <w:sz w:val="24"/>
          <w:lang w:bidi="ar"/>
        </w:rPr>
      </w:pPr>
    </w:p>
    <w:p>
      <w:pPr>
        <w:spacing w:line="360" w:lineRule="auto"/>
        <w:ind w:left="3780" w:firstLine="420"/>
        <w:rPr>
          <w:rFonts w:hint="eastAsia" w:ascii="宋体" w:hAnsi="宋体" w:cs="宋体"/>
          <w:sz w:val="24"/>
          <w:lang w:bidi="ar"/>
        </w:rPr>
      </w:pPr>
    </w:p>
    <w:p>
      <w:pPr>
        <w:spacing w:line="360" w:lineRule="auto"/>
        <w:ind w:left="3780" w:firstLine="420"/>
        <w:rPr>
          <w:rFonts w:hint="eastAsia" w:ascii="宋体" w:hAnsi="宋体" w:cs="宋体"/>
          <w:sz w:val="24"/>
          <w:lang w:bidi="ar"/>
        </w:rPr>
      </w:pPr>
    </w:p>
    <w:p>
      <w:pPr>
        <w:spacing w:line="360" w:lineRule="auto"/>
        <w:ind w:left="3780" w:firstLine="420"/>
        <w:rPr>
          <w:rFonts w:hint="eastAsia" w:ascii="宋体" w:hAnsi="宋体" w:cs="宋体"/>
          <w:sz w:val="24"/>
          <w:lang w:bidi="ar"/>
        </w:rPr>
      </w:pPr>
    </w:p>
    <w:p>
      <w:pPr>
        <w:spacing w:line="360" w:lineRule="auto"/>
        <w:ind w:left="3780" w:firstLine="420"/>
        <w:rPr>
          <w:rFonts w:hint="eastAsia" w:ascii="宋体" w:hAnsi="宋体" w:cs="宋体"/>
          <w:sz w:val="24"/>
          <w:lang w:bidi="ar"/>
        </w:rPr>
      </w:pPr>
    </w:p>
    <w:p>
      <w:pPr>
        <w:spacing w:line="360" w:lineRule="auto"/>
        <w:ind w:left="3780" w:firstLine="420"/>
        <w:rPr>
          <w:rFonts w:hint="eastAsia" w:ascii="宋体" w:hAnsi="宋体" w:cs="宋体"/>
          <w:sz w:val="24"/>
          <w:lang w:bidi="ar"/>
        </w:rPr>
      </w:pPr>
    </w:p>
    <w:p>
      <w:pPr>
        <w:spacing w:line="360" w:lineRule="auto"/>
        <w:ind w:left="3780" w:firstLine="420"/>
        <w:rPr>
          <w:rFonts w:hint="eastAsia" w:ascii="宋体" w:hAnsi="宋体" w:cs="宋体"/>
          <w:sz w:val="24"/>
          <w:lang w:bidi="ar"/>
        </w:rPr>
      </w:pPr>
    </w:p>
    <w:p>
      <w:pPr>
        <w:spacing w:line="360" w:lineRule="auto"/>
        <w:ind w:left="3780" w:firstLine="420"/>
        <w:rPr>
          <w:rFonts w:hint="eastAsia" w:ascii="宋体" w:hAnsi="宋体" w:cs="宋体"/>
          <w:sz w:val="24"/>
          <w:lang w:bidi="ar"/>
        </w:rPr>
      </w:pPr>
      <w:r>
        <w:rPr>
          <w:rFonts w:hint="eastAsia" w:ascii="宋体" w:hAnsi="宋体" w:cs="宋体"/>
          <w:sz w:val="24"/>
          <w:lang w:bidi="ar"/>
        </w:rPr>
        <w:t>供应商：（公章）</w:t>
      </w:r>
    </w:p>
    <w:p>
      <w:pPr>
        <w:spacing w:line="360" w:lineRule="auto"/>
        <w:ind w:left="3780" w:firstLine="420"/>
        <w:rPr>
          <w:rFonts w:hint="eastAsia" w:ascii="宋体" w:hAnsi="宋体" w:cs="宋体"/>
          <w:sz w:val="24"/>
          <w:lang w:bidi="ar"/>
        </w:rPr>
      </w:pPr>
      <w:r>
        <w:rPr>
          <w:rFonts w:hint="eastAsia" w:ascii="宋体" w:hAnsi="宋体" w:cs="宋体"/>
          <w:sz w:val="24"/>
          <w:lang w:bidi="ar"/>
        </w:rPr>
        <w:t>法定代表人（负责人）或代理人（签字或盖章）：</w:t>
      </w:r>
    </w:p>
    <w:p>
      <w:pPr>
        <w:spacing w:line="360" w:lineRule="auto"/>
        <w:ind w:left="3780" w:firstLine="420"/>
        <w:rPr>
          <w:rFonts w:hint="eastAsia" w:ascii="宋体" w:hAnsi="宋体" w:cs="宋体"/>
          <w:sz w:val="24"/>
          <w:lang w:bidi="ar"/>
        </w:rPr>
      </w:pPr>
      <w:r>
        <w:rPr>
          <w:rFonts w:hint="eastAsia" w:ascii="宋体" w:hAnsi="宋体" w:cs="宋体"/>
          <w:sz w:val="24"/>
          <w:lang w:bidi="ar"/>
        </w:rPr>
        <w:t>日期:</w:t>
      </w:r>
    </w:p>
    <w:p>
      <w:pPr>
        <w:pStyle w:val="10"/>
        <w:widowControl w:val="0"/>
        <w:overflowPunct w:val="0"/>
        <w:spacing w:before="0" w:beforeAutospacing="0" w:after="0" w:afterAutospacing="0"/>
        <w:jc w:val="both"/>
        <w:rPr>
          <w:rFonts w:hint="eastAsia" w:ascii="宋体" w:hAnsi="宋体" w:eastAsia="宋体" w:cs="宋体"/>
          <w:b/>
        </w:rPr>
      </w:pPr>
    </w:p>
    <w:p>
      <w:pPr>
        <w:pStyle w:val="10"/>
        <w:widowControl w:val="0"/>
        <w:overflowPunct w:val="0"/>
        <w:spacing w:before="0" w:beforeAutospacing="0" w:after="0" w:afterAutospacing="0"/>
        <w:ind w:firstLine="602" w:firstLineChars="250"/>
        <w:jc w:val="both"/>
        <w:rPr>
          <w:rFonts w:hint="eastAsia" w:ascii="宋体" w:hAnsi="宋体" w:eastAsia="宋体" w:cs="宋体"/>
          <w:b/>
          <w:kern w:val="2"/>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63383"/>
    <w:multiLevelType w:val="singleLevel"/>
    <w:tmpl w:val="A7563383"/>
    <w:lvl w:ilvl="0" w:tentative="0">
      <w:start w:val="2"/>
      <w:numFmt w:val="chineseCounting"/>
      <w:suff w:val="nothing"/>
      <w:lvlText w:val="%1、"/>
      <w:lvlJc w:val="left"/>
      <w:rPr>
        <w:rFonts w:hint="eastAsia"/>
      </w:rPr>
    </w:lvl>
  </w:abstractNum>
  <w:abstractNum w:abstractNumId="1">
    <w:nsid w:val="1CDFF3EF"/>
    <w:multiLevelType w:val="singleLevel"/>
    <w:tmpl w:val="1CDFF3E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3C"/>
    <w:rsid w:val="0007345A"/>
    <w:rsid w:val="0023370B"/>
    <w:rsid w:val="002B3B6C"/>
    <w:rsid w:val="00322D6C"/>
    <w:rsid w:val="004274F8"/>
    <w:rsid w:val="004B5AD3"/>
    <w:rsid w:val="005F0D0F"/>
    <w:rsid w:val="006769C7"/>
    <w:rsid w:val="00733B14"/>
    <w:rsid w:val="00777458"/>
    <w:rsid w:val="00851ECE"/>
    <w:rsid w:val="008E070D"/>
    <w:rsid w:val="00940F6A"/>
    <w:rsid w:val="00A14A3C"/>
    <w:rsid w:val="00A80A1B"/>
    <w:rsid w:val="00BB4583"/>
    <w:rsid w:val="00D42CB3"/>
    <w:rsid w:val="00EC3B67"/>
    <w:rsid w:val="00ED0CB2"/>
    <w:rsid w:val="00EE3282"/>
    <w:rsid w:val="00FE0C05"/>
    <w:rsid w:val="03BB05B4"/>
    <w:rsid w:val="1ACE0E35"/>
    <w:rsid w:val="1BA35F70"/>
    <w:rsid w:val="24654A6A"/>
    <w:rsid w:val="2B5A0888"/>
    <w:rsid w:val="30BF7487"/>
    <w:rsid w:val="393853D5"/>
    <w:rsid w:val="46464936"/>
    <w:rsid w:val="4E1B1D8F"/>
    <w:rsid w:val="634B2977"/>
    <w:rsid w:val="74424FE6"/>
    <w:rsid w:val="74482DD7"/>
    <w:rsid w:val="747F4967"/>
    <w:rsid w:val="7A416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szCs w:val="20"/>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kern w:val="44"/>
      <w:sz w:val="44"/>
      <w:lang w:val="zh-CN" w:eastAsia="zh-CN"/>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4">
    <w:name w:val="Normal Indent"/>
    <w:basedOn w:val="1"/>
    <w:qFormat/>
    <w:uiPriority w:val="0"/>
    <w:pPr>
      <w:adjustRightInd w:val="0"/>
      <w:ind w:firstLine="420"/>
      <w:jc w:val="left"/>
      <w:textAlignment w:val="baseline"/>
    </w:pPr>
    <w:rPr>
      <w:rFonts w:eastAsia="楷体_GB2312"/>
      <w:sz w:val="24"/>
      <w:szCs w:val="20"/>
    </w:rPr>
  </w:style>
  <w:style w:type="paragraph" w:styleId="5">
    <w:name w:val="Document Map"/>
    <w:basedOn w:val="1"/>
    <w:next w:val="6"/>
    <w:qFormat/>
    <w:uiPriority w:val="0"/>
    <w:pPr>
      <w:shd w:val="clear" w:color="auto" w:fill="auto"/>
    </w:pPr>
    <w:rPr>
      <w:rFonts w:ascii="Times New Roman" w:hAnsi="Times New Roman" w:eastAsia="宋体"/>
    </w:rPr>
  </w:style>
  <w:style w:type="paragraph" w:styleId="6">
    <w:name w:val="Plain Text"/>
    <w:basedOn w:val="1"/>
    <w:next w:val="7"/>
    <w:uiPriority w:val="0"/>
    <w:rPr>
      <w:rFonts w:hint="eastAsia" w:ascii="宋体" w:hAnsi="Courier New"/>
      <w:szCs w:val="21"/>
    </w:rPr>
  </w:style>
  <w:style w:type="paragraph" w:styleId="7">
    <w:name w:val="header"/>
    <w:basedOn w:val="1"/>
    <w:next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w:basedOn w:val="1"/>
    <w:uiPriority w:val="0"/>
    <w:pPr>
      <w:spacing w:line="300" w:lineRule="auto"/>
      <w:ind w:firstLine="560" w:firstLineChars="200"/>
      <w:jc w:val="left"/>
    </w:pPr>
    <w:rPr>
      <w:sz w:val="2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0"/>
    <w:pPr>
      <w:widowControl/>
      <w:spacing w:before="100" w:beforeAutospacing="1" w:after="100" w:afterAutospacing="1"/>
      <w:jc w:val="left"/>
    </w:pPr>
    <w:rPr>
      <w:rFonts w:hint="eastAsia" w:ascii="宋体" w:hAnsi="宋体" w:eastAsia="宋体"/>
      <w:kern w:val="0"/>
      <w:sz w:val="24"/>
      <w:szCs w:val="24"/>
    </w:rPr>
  </w:style>
  <w:style w:type="character" w:customStyle="1" w:styleId="13">
    <w:name w:val="标题 1 字符"/>
    <w:basedOn w:val="12"/>
    <w:link w:val="3"/>
    <w:qFormat/>
    <w:uiPriority w:val="9"/>
    <w:rPr>
      <w:rFonts w:ascii="Times New Roman" w:hAnsi="Times New Roman" w:eastAsia="楷体_GB2312" w:cs="Times New Roman"/>
      <w:b/>
      <w:kern w:val="44"/>
      <w:sz w:val="44"/>
      <w:szCs w:val="20"/>
      <w:lang w:val="zh-CN" w:eastAsia="zh-CN"/>
    </w:rPr>
  </w:style>
  <w:style w:type="paragraph" w:customStyle="1" w:styleId="14">
    <w:name w:val="*正文"/>
    <w:basedOn w:val="1"/>
    <w:link w:val="15"/>
    <w:qFormat/>
    <w:uiPriority w:val="0"/>
    <w:pPr>
      <w:spacing w:line="360" w:lineRule="auto"/>
      <w:ind w:firstLine="200" w:firstLineChars="200"/>
      <w:jc w:val="left"/>
    </w:pPr>
    <w:rPr>
      <w:rFonts w:ascii="宋体" w:hAnsi="Calibri" w:eastAsia="宋体" w:cs="仿宋_GB2312"/>
      <w:kern w:val="0"/>
      <w:sz w:val="24"/>
      <w:szCs w:val="24"/>
    </w:rPr>
  </w:style>
  <w:style w:type="character" w:customStyle="1" w:styleId="15">
    <w:name w:val="*正文 Char"/>
    <w:link w:val="14"/>
    <w:qFormat/>
    <w:uiPriority w:val="0"/>
    <w:rPr>
      <w:rFonts w:ascii="宋体" w:hAnsi="Calibri" w:eastAsia="宋体" w:cs="仿宋_GB2312"/>
      <w:kern w:val="0"/>
      <w:sz w:val="24"/>
      <w:szCs w:val="24"/>
    </w:rPr>
  </w:style>
  <w:style w:type="character" w:customStyle="1" w:styleId="16">
    <w:name w:val="页眉 字符"/>
    <w:basedOn w:val="12"/>
    <w:link w:val="7"/>
    <w:qFormat/>
    <w:uiPriority w:val="99"/>
    <w:rPr>
      <w:rFonts w:ascii="Times New Roman" w:hAnsi="Times New Roman" w:eastAsia="楷体_GB2312" w:cs="Times New Roman"/>
      <w:sz w:val="18"/>
      <w:szCs w:val="18"/>
    </w:rPr>
  </w:style>
  <w:style w:type="character" w:customStyle="1" w:styleId="17">
    <w:name w:val="页脚 字符"/>
    <w:basedOn w:val="12"/>
    <w:link w:val="9"/>
    <w:qFormat/>
    <w:uiPriority w:val="99"/>
    <w:rPr>
      <w:rFonts w:ascii="Times New Roman" w:hAnsi="Times New Roman" w:eastAsia="楷体_GB2312" w:cs="Times New Roman"/>
      <w:sz w:val="18"/>
      <w:szCs w:val="18"/>
    </w:rPr>
  </w:style>
  <w:style w:type="paragraph" w:customStyle="1" w:styleId="18">
    <w:name w:val="Plain Text"/>
    <w:basedOn w:val="1"/>
    <w:qFormat/>
    <w:uiPriority w:val="0"/>
    <w:pPr>
      <w:adjustRightInd w:val="0"/>
      <w:textAlignment w:val="baseline"/>
    </w:pPr>
    <w:rPr>
      <w:rFonts w:ascii="宋体" w:hAnsi="Courier New" w:eastAsia="楷体_GB2312"/>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446</Words>
  <Characters>2547</Characters>
  <Lines>21</Lines>
  <Paragraphs>5</Paragraphs>
  <TotalTime>1</TotalTime>
  <ScaleCrop>false</ScaleCrop>
  <LinksUpToDate>false</LinksUpToDate>
  <CharactersWithSpaces>2988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2022-03-09T07:22:00Z</dcterms:created>
  <dc:creator>zhaofei</dc:creator>
  <cp:lastModifiedBy>左其阳</cp:lastModifiedBy>
  <dcterms:modified xsi:type="dcterms:W3CDTF">2022-03-14T03:13:07Z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DB883DD5EC8E48729B5DB1FD7BF25491</vt:lpwstr>
  </property>
</Properties>
</file>