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0"/>
          <w:szCs w:val="48"/>
        </w:rPr>
      </w:pPr>
      <w:r>
        <w:rPr>
          <w:rFonts w:hint="eastAsia" w:ascii="宋体" w:hAnsi="宋体" w:eastAsia="宋体" w:cs="宋体"/>
          <w:sz w:val="40"/>
          <w:szCs w:val="48"/>
        </w:rPr>
        <w:t>苏州健雄职业技术学院</w:t>
      </w:r>
    </w:p>
    <w:p>
      <w:pPr>
        <w:jc w:val="center"/>
        <w:rPr>
          <w:rFonts w:ascii="宋体" w:hAnsi="宋体" w:eastAsia="宋体" w:cs="宋体"/>
          <w:sz w:val="24"/>
        </w:rPr>
      </w:pPr>
      <w:r>
        <w:rPr>
          <w:rFonts w:hint="eastAsia" w:ascii="宋体" w:hAnsi="宋体" w:eastAsia="宋体" w:cs="宋体"/>
          <w:sz w:val="28"/>
          <w:szCs w:val="28"/>
        </w:rPr>
        <w:t>创新创业核心课程及学生能力提升训练服务</w:t>
      </w:r>
      <w:r>
        <w:rPr>
          <w:rFonts w:hint="eastAsia" w:ascii="宋体" w:hAnsi="宋体" w:eastAsia="宋体" w:cs="宋体"/>
          <w:sz w:val="28"/>
          <w:szCs w:val="28"/>
          <w:lang w:eastAsia="zh-CN"/>
        </w:rPr>
        <w:t>项目</w:t>
      </w:r>
      <w:r>
        <w:rPr>
          <w:rFonts w:hint="eastAsia" w:ascii="宋体" w:hAnsi="宋体" w:eastAsia="宋体" w:cs="宋体"/>
          <w:sz w:val="28"/>
          <w:szCs w:val="28"/>
        </w:rPr>
        <w:t>采购</w:t>
      </w:r>
      <w:r>
        <w:rPr>
          <w:rFonts w:hint="eastAsia" w:ascii="宋体" w:hAnsi="宋体" w:eastAsia="宋体" w:cs="宋体"/>
          <w:sz w:val="28"/>
          <w:szCs w:val="28"/>
          <w:lang w:eastAsia="zh-CN"/>
        </w:rPr>
        <w:t>公告</w:t>
      </w:r>
    </w:p>
    <w:p>
      <w:pPr>
        <w:spacing w:line="360" w:lineRule="auto"/>
        <w:ind w:firstLine="480" w:firstLineChars="200"/>
        <w:rPr>
          <w:rFonts w:ascii="宋体" w:hAnsi="宋体" w:cs="宋体"/>
          <w:color w:val="000000"/>
          <w:sz w:val="24"/>
          <w:szCs w:val="32"/>
        </w:rPr>
      </w:pPr>
      <w:r>
        <w:rPr>
          <w:rFonts w:hint="eastAsia" w:ascii="宋体" w:hAnsi="宋体" w:cs="宋体"/>
          <w:color w:val="000000"/>
          <w:sz w:val="24"/>
          <w:szCs w:val="32"/>
        </w:rPr>
        <w:t>根据苏州健雄职业技术学院采购管理有关规定，现就</w:t>
      </w:r>
      <w:r>
        <w:rPr>
          <w:rFonts w:hint="eastAsia" w:ascii="宋体" w:hAnsi="宋体" w:cs="宋体"/>
          <w:color w:val="000000"/>
          <w:sz w:val="24"/>
          <w:szCs w:val="32"/>
          <w:u w:val="single"/>
        </w:rPr>
        <w:t>创新创业核心课程及学生能力提升训练服务项目</w:t>
      </w:r>
      <w:r>
        <w:rPr>
          <w:rFonts w:hint="eastAsia" w:ascii="宋体" w:hAnsi="宋体" w:cs="宋体"/>
          <w:color w:val="000000"/>
          <w:sz w:val="24"/>
          <w:szCs w:val="32"/>
        </w:rPr>
        <w:t>进行</w:t>
      </w:r>
      <w:r>
        <w:rPr>
          <w:rFonts w:hint="eastAsia" w:ascii="宋体" w:hAnsi="宋体" w:cs="宋体"/>
          <w:color w:val="000000"/>
          <w:sz w:val="24"/>
          <w:szCs w:val="32"/>
          <w:lang w:val="en-US" w:eastAsia="zh-CN"/>
        </w:rPr>
        <w:t>公开招标</w:t>
      </w:r>
      <w:r>
        <w:rPr>
          <w:rFonts w:hint="eastAsia" w:ascii="宋体" w:hAnsi="宋体" w:cs="宋体"/>
          <w:color w:val="000000"/>
          <w:sz w:val="24"/>
          <w:szCs w:val="32"/>
        </w:rPr>
        <w:t>，欢迎具有能力提供所要采购正品货物、服务并且具备足够技术保障能力的供应商前来投标。</w:t>
      </w:r>
    </w:p>
    <w:p>
      <w:pPr>
        <w:spacing w:line="360" w:lineRule="auto"/>
        <w:ind w:firstLine="482" w:firstLineChars="200"/>
        <w:jc w:val="center"/>
        <w:rPr>
          <w:rFonts w:ascii="宋体" w:hAnsi="宋体" w:eastAsia="宋体" w:cs="宋体"/>
          <w:sz w:val="24"/>
          <w:szCs w:val="32"/>
        </w:rPr>
      </w:pPr>
      <w:r>
        <w:rPr>
          <w:rFonts w:hint="eastAsia" w:ascii="宋体" w:hAnsi="宋体" w:eastAsia="宋体" w:cs="宋体"/>
          <w:b/>
          <w:bCs/>
          <w:sz w:val="24"/>
          <w:szCs w:val="32"/>
        </w:rPr>
        <w:t xml:space="preserve">第一部分  </w:t>
      </w:r>
      <w:r>
        <w:rPr>
          <w:rFonts w:hint="eastAsia" w:ascii="宋体" w:hAnsi="宋体" w:eastAsia="宋体" w:cs="宋体"/>
          <w:b/>
          <w:bCs/>
          <w:sz w:val="24"/>
          <w:szCs w:val="32"/>
          <w:lang w:eastAsia="zh-CN"/>
        </w:rPr>
        <w:t>采购</w:t>
      </w:r>
      <w:r>
        <w:rPr>
          <w:rFonts w:hint="eastAsia" w:ascii="宋体" w:hAnsi="宋体" w:eastAsia="宋体" w:cs="宋体"/>
          <w:b/>
          <w:bCs/>
          <w:sz w:val="24"/>
          <w:szCs w:val="32"/>
        </w:rPr>
        <w:t>公告</w:t>
      </w:r>
    </w:p>
    <w:p>
      <w:pPr>
        <w:widowControl/>
        <w:spacing w:line="360" w:lineRule="auto"/>
        <w:jc w:val="left"/>
        <w:rPr>
          <w:rFonts w:ascii="宋体" w:hAnsi="宋体" w:eastAsia="宋体" w:cs="宋体"/>
          <w:b/>
          <w:bCs/>
          <w:kern w:val="0"/>
          <w:sz w:val="24"/>
        </w:rPr>
      </w:pPr>
      <w:r>
        <w:rPr>
          <w:rFonts w:hint="eastAsia" w:ascii="宋体" w:hAnsi="宋体" w:eastAsia="宋体" w:cs="宋体"/>
          <w:b/>
          <w:bCs/>
          <w:kern w:val="0"/>
          <w:sz w:val="24"/>
        </w:rPr>
        <w:t>一、项目基本情况</w:t>
      </w:r>
    </w:p>
    <w:p>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、项目名称：</w:t>
      </w:r>
      <w:r>
        <w:rPr>
          <w:rFonts w:hint="eastAsia" w:ascii="宋体" w:hAnsi="宋体" w:cs="宋体"/>
          <w:color w:val="000000"/>
          <w:sz w:val="24"/>
          <w:szCs w:val="32"/>
          <w:u w:val="single"/>
        </w:rPr>
        <w:t>创新创业核心课程及学生能力提升训练服务项目</w:t>
      </w:r>
    </w:p>
    <w:p>
      <w:pPr>
        <w:widowControl/>
        <w:spacing w:line="360" w:lineRule="auto"/>
        <w:ind w:firstLine="420"/>
        <w:jc w:val="left"/>
        <w:rPr>
          <w:rFonts w:hint="eastAsia" w:ascii="宋体" w:hAnsi="宋体" w:eastAsia="宋体" w:cs="宋体"/>
          <w:sz w:val="24"/>
          <w:u w:val="single"/>
          <w:lang w:eastAsia="zh-CN"/>
        </w:rPr>
      </w:pPr>
      <w:r>
        <w:rPr>
          <w:rFonts w:hint="eastAsia" w:ascii="宋体" w:hAnsi="宋体" w:eastAsia="宋体" w:cs="宋体"/>
          <w:sz w:val="24"/>
          <w:lang w:val="en-US" w:eastAsia="zh-CN"/>
        </w:rPr>
        <w:t>2</w:t>
      </w:r>
      <w:r>
        <w:rPr>
          <w:rFonts w:hint="eastAsia" w:ascii="宋体" w:hAnsi="宋体" w:eastAsia="宋体" w:cs="宋体"/>
          <w:sz w:val="24"/>
        </w:rPr>
        <w:t>、采购方式：</w:t>
      </w:r>
      <w:r>
        <w:rPr>
          <w:rFonts w:hint="eastAsia" w:ascii="宋体" w:hAnsi="宋体" w:eastAsia="宋体" w:cs="宋体"/>
          <w:sz w:val="24"/>
          <w:u w:val="single"/>
          <w:lang w:eastAsia="zh-CN"/>
        </w:rPr>
        <w:t>公开招标</w:t>
      </w:r>
    </w:p>
    <w:p>
      <w:pPr>
        <w:widowControl/>
        <w:spacing w:line="360" w:lineRule="auto"/>
        <w:ind w:firstLine="420"/>
        <w:jc w:val="left"/>
        <w:rPr>
          <w:rFonts w:ascii="宋体" w:hAnsi="宋体" w:eastAsia="宋体" w:cs="宋体"/>
          <w:sz w:val="24"/>
          <w:u w:val="single"/>
        </w:rPr>
      </w:pPr>
      <w:r>
        <w:rPr>
          <w:rFonts w:hint="eastAsia" w:ascii="宋体" w:hAnsi="宋体" w:eastAsia="宋体" w:cs="宋体"/>
          <w:sz w:val="24"/>
          <w:lang w:val="en-US" w:eastAsia="zh-CN"/>
        </w:rPr>
        <w:t>3</w:t>
      </w:r>
      <w:r>
        <w:rPr>
          <w:rFonts w:hint="eastAsia" w:ascii="宋体" w:hAnsi="宋体" w:eastAsia="宋体" w:cs="宋体"/>
          <w:sz w:val="24"/>
        </w:rPr>
        <w:t>、预算经费：</w:t>
      </w:r>
      <w:r>
        <w:rPr>
          <w:rFonts w:hint="eastAsia" w:ascii="宋体" w:hAnsi="宋体" w:eastAsia="宋体" w:cs="宋体"/>
          <w:b/>
          <w:bCs/>
          <w:color w:val="FF0000"/>
          <w:sz w:val="24"/>
          <w:u w:val="single"/>
        </w:rPr>
        <w:t>1</w:t>
      </w:r>
      <w:r>
        <w:rPr>
          <w:rFonts w:ascii="宋体" w:hAnsi="宋体" w:eastAsia="宋体" w:cs="宋体"/>
          <w:b/>
          <w:bCs/>
          <w:color w:val="FF0000"/>
          <w:sz w:val="24"/>
          <w:u w:val="single"/>
        </w:rPr>
        <w:t>52</w:t>
      </w:r>
      <w:r>
        <w:rPr>
          <w:rFonts w:hint="eastAsia" w:ascii="宋体" w:hAnsi="宋体" w:eastAsia="宋体" w:cs="宋体"/>
          <w:b/>
          <w:bCs/>
          <w:color w:val="FF0000"/>
          <w:sz w:val="24"/>
          <w:u w:val="single"/>
        </w:rPr>
        <w:t>000.00元</w:t>
      </w:r>
    </w:p>
    <w:p>
      <w:pPr>
        <w:widowControl/>
        <w:spacing w:line="360" w:lineRule="auto"/>
        <w:ind w:left="568" w:hanging="567"/>
        <w:jc w:val="left"/>
        <w:rPr>
          <w:rFonts w:ascii="宋体" w:hAnsi="宋体" w:eastAsia="宋体" w:cs="宋体"/>
          <w:b/>
          <w:bCs/>
          <w:kern w:val="0"/>
          <w:sz w:val="24"/>
        </w:rPr>
      </w:pPr>
      <w:r>
        <w:rPr>
          <w:rFonts w:hint="eastAsia" w:ascii="宋体" w:hAnsi="宋体" w:eastAsia="宋体" w:cs="宋体"/>
          <w:b/>
          <w:bCs/>
          <w:kern w:val="0"/>
          <w:sz w:val="24"/>
        </w:rPr>
        <w:t>二、合格供应商应具备的条件</w:t>
      </w:r>
    </w:p>
    <w:p>
      <w:pPr>
        <w:widowControl/>
        <w:spacing w:line="360" w:lineRule="auto"/>
        <w:ind w:left="8" w:firstLine="410" w:firstLineChars="171"/>
        <w:jc w:val="left"/>
        <w:rPr>
          <w:rFonts w:ascii="宋体" w:hAnsi="宋体" w:eastAsia="宋体" w:cs="宋体"/>
          <w:kern w:val="0"/>
          <w:sz w:val="24"/>
        </w:rPr>
      </w:pPr>
      <w:r>
        <w:rPr>
          <w:rFonts w:hint="eastAsia" w:ascii="宋体" w:hAnsi="宋体" w:eastAsia="宋体" w:cs="宋体"/>
          <w:kern w:val="0"/>
          <w:sz w:val="24"/>
        </w:rPr>
        <w:t>必须符合《政府采购法》第二十二条相关规定：</w:t>
      </w:r>
    </w:p>
    <w:p>
      <w:pPr>
        <w:widowControl/>
        <w:spacing w:line="360" w:lineRule="auto"/>
        <w:ind w:left="8" w:firstLine="410" w:firstLineChars="171"/>
        <w:jc w:val="left"/>
        <w:rPr>
          <w:rFonts w:ascii="宋体" w:hAnsi="宋体" w:eastAsia="宋体" w:cs="宋体"/>
          <w:kern w:val="0"/>
          <w:sz w:val="24"/>
        </w:rPr>
      </w:pPr>
      <w:r>
        <w:rPr>
          <w:rFonts w:hint="eastAsia" w:ascii="宋体" w:hAnsi="宋体" w:eastAsia="宋体" w:cs="宋体"/>
          <w:kern w:val="0"/>
          <w:sz w:val="24"/>
        </w:rPr>
        <w:t>1、具有独立承担民事责任的能力；</w:t>
      </w:r>
    </w:p>
    <w:p>
      <w:pPr>
        <w:widowControl/>
        <w:spacing w:line="360" w:lineRule="auto"/>
        <w:ind w:left="8" w:firstLine="410" w:firstLineChars="171"/>
        <w:jc w:val="left"/>
        <w:rPr>
          <w:rFonts w:ascii="宋体" w:hAnsi="宋体" w:eastAsia="宋体" w:cs="宋体"/>
          <w:kern w:val="0"/>
          <w:sz w:val="24"/>
        </w:rPr>
      </w:pPr>
      <w:r>
        <w:rPr>
          <w:rFonts w:hint="eastAsia" w:ascii="宋体" w:hAnsi="宋体" w:eastAsia="宋体" w:cs="宋体"/>
          <w:kern w:val="0"/>
          <w:sz w:val="24"/>
        </w:rPr>
        <w:t>2、具有良好的商业信誉和健全的财务会计制度；</w:t>
      </w:r>
    </w:p>
    <w:p>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3、具有履行合同所必需的设备和专业技术能力；</w:t>
      </w:r>
    </w:p>
    <w:p>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4、有依法缴纳税收和社会保障资金的良好记录；</w:t>
      </w:r>
    </w:p>
    <w:p>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5、参加政府采购活动前三年内，在经营活动中没有重大违法记录；</w:t>
      </w:r>
    </w:p>
    <w:p>
      <w:pPr>
        <w:widowControl/>
        <w:spacing w:line="360" w:lineRule="auto"/>
        <w:ind w:firstLine="420"/>
        <w:jc w:val="left"/>
        <w:rPr>
          <w:rFonts w:hint="eastAsia" w:ascii="宋体" w:hAnsi="宋体" w:eastAsia="宋体" w:cs="宋体"/>
          <w:kern w:val="0"/>
          <w:sz w:val="24"/>
        </w:rPr>
      </w:pPr>
      <w:r>
        <w:rPr>
          <w:rFonts w:hint="eastAsia" w:ascii="宋体" w:hAnsi="宋体" w:eastAsia="宋体" w:cs="宋体"/>
          <w:kern w:val="0"/>
          <w:sz w:val="24"/>
        </w:rPr>
        <w:t>6、法律、行政法规的其他条件。</w:t>
      </w:r>
    </w:p>
    <w:p>
      <w:pPr>
        <w:widowControl/>
        <w:spacing w:line="360" w:lineRule="auto"/>
        <w:ind w:left="568" w:hanging="567"/>
        <w:jc w:val="left"/>
        <w:rPr>
          <w:rFonts w:hint="eastAsia" w:ascii="宋体" w:hAnsi="宋体" w:eastAsia="宋体" w:cs="宋体"/>
          <w:b/>
          <w:bCs/>
          <w:kern w:val="0"/>
          <w:sz w:val="24"/>
        </w:rPr>
      </w:pPr>
      <w:r>
        <w:rPr>
          <w:rFonts w:hint="eastAsia" w:ascii="宋体" w:hAnsi="宋体" w:eastAsia="宋体" w:cs="宋体"/>
          <w:b/>
          <w:bCs/>
          <w:kern w:val="0"/>
          <w:sz w:val="24"/>
          <w:lang w:eastAsia="zh-CN"/>
        </w:rPr>
        <w:t>三</w:t>
      </w:r>
      <w:r>
        <w:rPr>
          <w:rFonts w:hint="eastAsia" w:ascii="宋体" w:hAnsi="宋体" w:eastAsia="宋体" w:cs="宋体"/>
          <w:b/>
          <w:bCs/>
          <w:kern w:val="0"/>
          <w:sz w:val="24"/>
        </w:rPr>
        <w:t>、网络报名方式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177" w:firstLineChars="74"/>
        <w:textAlignment w:val="auto"/>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kern w:val="0"/>
          <w:sz w:val="24"/>
          <w:szCs w:val="24"/>
          <w:lang w:val="en-US" w:eastAsia="zh-CN" w:bidi="ar-SA"/>
        </w:rPr>
        <w:t>请有意于本项目的供应商将报名材料以电子邮件方式发送至以下邮箱进行报名：</w:t>
      </w:r>
      <w:r>
        <w:rPr>
          <w:rFonts w:hint="default" w:ascii="宋体" w:hAnsi="宋体" w:eastAsia="宋体" w:cs="宋体"/>
          <w:kern w:val="0"/>
          <w:sz w:val="24"/>
          <w:szCs w:val="24"/>
          <w:lang w:val="en-US" w:eastAsia="zh-CN" w:bidi="ar-SA"/>
        </w:rPr>
        <w:fldChar w:fldCharType="begin"/>
      </w:r>
      <w:r>
        <w:rPr>
          <w:rFonts w:hint="default" w:ascii="宋体" w:hAnsi="宋体" w:eastAsia="宋体" w:cs="宋体"/>
          <w:kern w:val="0"/>
          <w:sz w:val="24"/>
          <w:szCs w:val="24"/>
          <w:lang w:val="en-US" w:eastAsia="zh-CN" w:bidi="ar-SA"/>
        </w:rPr>
        <w:instrText xml:space="preserve"> HYPERLINK "mailto:jianxiongcaigou@126.com" </w:instrText>
      </w:r>
      <w:r>
        <w:rPr>
          <w:rFonts w:hint="default" w:ascii="宋体" w:hAnsi="宋体" w:eastAsia="宋体" w:cs="宋体"/>
          <w:kern w:val="0"/>
          <w:sz w:val="24"/>
          <w:szCs w:val="24"/>
          <w:lang w:val="en-US" w:eastAsia="zh-CN" w:bidi="ar-SA"/>
        </w:rPr>
        <w:fldChar w:fldCharType="separate"/>
      </w:r>
      <w:r>
        <w:rPr>
          <w:rFonts w:hint="eastAsia" w:ascii="宋体" w:hAnsi="宋体" w:eastAsia="宋体" w:cs="宋体"/>
          <w:kern w:val="0"/>
          <w:sz w:val="24"/>
          <w:szCs w:val="24"/>
          <w:lang w:val="en-US" w:eastAsia="zh-CN" w:bidi="ar-SA"/>
        </w:rPr>
        <w:t>jianxiongcaigou@126.com</w:t>
      </w:r>
      <w:r>
        <w:rPr>
          <w:rFonts w:hint="default"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 ,邮件中必需包含单位信息（见第7项）、投标代表信息（需电话号码、身份证号码、身份证照片、）等，邮件主题格式：“创新创业核心课程及学生能力提升训练服务项目—XXX单位”。2022年4月2日下午17:00前，接受各投标单位网络报名。</w:t>
      </w:r>
    </w:p>
    <w:p>
      <w:pPr>
        <w:widowControl/>
        <w:spacing w:line="360" w:lineRule="auto"/>
        <w:ind w:left="568" w:hanging="567"/>
        <w:jc w:val="left"/>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四</w:t>
      </w:r>
      <w:r>
        <w:rPr>
          <w:rFonts w:hint="eastAsia" w:ascii="宋体" w:hAnsi="宋体" w:eastAsia="宋体" w:cs="宋体"/>
          <w:b/>
          <w:bCs/>
          <w:kern w:val="0"/>
          <w:sz w:val="24"/>
        </w:rPr>
        <w:t>、投标地点</w:t>
      </w:r>
      <w:r>
        <w:rPr>
          <w:rFonts w:hint="eastAsia" w:ascii="宋体" w:hAnsi="宋体" w:eastAsia="宋体" w:cs="宋体"/>
          <w:b/>
          <w:bCs/>
          <w:kern w:val="0"/>
          <w:sz w:val="24"/>
          <w:lang w:eastAsia="zh-CN"/>
        </w:rPr>
        <w:t>与时间</w:t>
      </w:r>
    </w:p>
    <w:p>
      <w:pPr>
        <w:widowControl w:val="0"/>
        <w:numPr>
          <w:ilvl w:val="0"/>
          <w:numId w:val="1"/>
        </w:numPr>
        <w:adjustRightInd w:val="0"/>
        <w:snapToGrid w:val="0"/>
        <w:spacing w:line="360" w:lineRule="auto"/>
        <w:ind w:left="420" w:left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开始接收时间：202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日13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30-14：00</w:t>
      </w:r>
      <w:r>
        <w:rPr>
          <w:rFonts w:hint="eastAsia" w:ascii="宋体" w:hAnsi="宋体" w:eastAsia="宋体" w:cs="宋体"/>
          <w:color w:val="auto"/>
          <w:kern w:val="0"/>
          <w:sz w:val="24"/>
          <w:szCs w:val="24"/>
        </w:rPr>
        <w:t>时（北京时间）接收截止时间：202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日14：00</w:t>
      </w:r>
      <w:r>
        <w:rPr>
          <w:rFonts w:hint="eastAsia" w:ascii="宋体" w:hAnsi="宋体" w:eastAsia="宋体" w:cs="宋体"/>
          <w:color w:val="auto"/>
          <w:kern w:val="0"/>
          <w:sz w:val="24"/>
          <w:szCs w:val="24"/>
        </w:rPr>
        <w:t>时（北京时间）</w:t>
      </w:r>
    </w:p>
    <w:p>
      <w:pPr>
        <w:widowControl w:val="0"/>
        <w:adjustRightInd w:val="0"/>
        <w:snapToGrid w:val="0"/>
        <w:spacing w:line="360" w:lineRule="auto"/>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投标文件必须在投标截止时间前送达开标地点并交与接收人。逾期送达的投标文件恕不接收。</w:t>
      </w: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太仓市娄东街道岳阳路66号501</w:t>
      </w:r>
    </w:p>
    <w:p>
      <w:pPr>
        <w:widowControl w:val="0"/>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 xml:space="preserve">顾正柳   </w:t>
      </w: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18036516998</w:t>
      </w:r>
    </w:p>
    <w:p>
      <w:pPr>
        <w:widowControl w:val="0"/>
        <w:numPr>
          <w:ilvl w:val="0"/>
          <w:numId w:val="1"/>
        </w:numPr>
        <w:adjustRightInd w:val="0"/>
        <w:snapToGrid w:val="0"/>
        <w:spacing w:line="360" w:lineRule="auto"/>
        <w:ind w:left="420" w:left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开标</w:t>
      </w:r>
      <w:r>
        <w:rPr>
          <w:rFonts w:hint="eastAsia" w:ascii="宋体" w:hAnsi="宋体" w:eastAsia="宋体" w:cs="宋体"/>
          <w:color w:val="auto"/>
          <w:kern w:val="0"/>
          <w:sz w:val="24"/>
          <w:szCs w:val="24"/>
          <w:lang w:val="zh-CN"/>
        </w:rPr>
        <w:t>时间：</w:t>
      </w:r>
      <w:r>
        <w:rPr>
          <w:rFonts w:hint="eastAsia" w:ascii="宋体" w:hAnsi="宋体" w:eastAsia="宋体" w:cs="宋体"/>
          <w:color w:val="auto"/>
          <w:kern w:val="0"/>
          <w:sz w:val="24"/>
          <w:szCs w:val="24"/>
        </w:rPr>
        <w:t>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日14：00</w:t>
      </w:r>
      <w:r>
        <w:rPr>
          <w:rFonts w:hint="eastAsia" w:ascii="宋体" w:hAnsi="宋体" w:eastAsia="宋体" w:cs="宋体"/>
          <w:color w:val="auto"/>
          <w:kern w:val="0"/>
          <w:sz w:val="24"/>
          <w:szCs w:val="24"/>
          <w:lang w:val="zh-CN"/>
        </w:rPr>
        <w:t>（北京时间）</w:t>
      </w:r>
      <w:r>
        <w:rPr>
          <w:rFonts w:hint="eastAsia" w:ascii="宋体" w:hAnsi="宋体" w:eastAsia="宋体" w:cs="宋体"/>
          <w:color w:val="auto"/>
          <w:kern w:val="0"/>
          <w:sz w:val="24"/>
          <w:szCs w:val="24"/>
          <w:lang w:eastAsia="zh-CN"/>
        </w:rPr>
        <w:t>（供应商应在截止时间时间前将标书投递至指定地址，逾期或因其他原因未能及时投递责任自负）</w:t>
      </w:r>
    </w:p>
    <w:p>
      <w:pPr>
        <w:widowControl w:val="0"/>
        <w:numPr>
          <w:ilvl w:val="0"/>
          <w:numId w:val="1"/>
        </w:numPr>
        <w:adjustRightInd w:val="0"/>
        <w:snapToGrid w:val="0"/>
        <w:spacing w:line="360" w:lineRule="auto"/>
        <w:ind w:left="420" w:leftChars="200" w:firstLine="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开标</w:t>
      </w:r>
      <w:r>
        <w:rPr>
          <w:rFonts w:hint="eastAsia" w:ascii="宋体" w:hAnsi="宋体" w:eastAsia="宋体" w:cs="宋体"/>
          <w:color w:val="auto"/>
          <w:kern w:val="0"/>
          <w:sz w:val="24"/>
          <w:szCs w:val="24"/>
          <w:lang w:val="zh-CN"/>
        </w:rPr>
        <w:t>地址：</w:t>
      </w:r>
      <w:r>
        <w:rPr>
          <w:rFonts w:hint="eastAsia" w:ascii="宋体" w:hAnsi="宋体" w:eastAsia="宋体" w:cs="宋体"/>
          <w:color w:val="auto"/>
          <w:kern w:val="0"/>
          <w:sz w:val="24"/>
          <w:szCs w:val="24"/>
          <w:lang w:val="en-US" w:eastAsia="zh-CN"/>
        </w:rPr>
        <w:t>苏州亿正丰工程管理有限公司（太仓市娄东街道岳阳路66号501）</w:t>
      </w:r>
      <w:r>
        <w:rPr>
          <w:rFonts w:hint="eastAsia" w:ascii="宋体" w:hAnsi="宋体" w:eastAsia="宋体" w:cs="宋体"/>
          <w:color w:val="auto"/>
          <w:kern w:val="0"/>
          <w:sz w:val="24"/>
          <w:szCs w:val="24"/>
        </w:rPr>
        <w:t> </w:t>
      </w:r>
      <w:r>
        <w:rPr>
          <w:rFonts w:hint="eastAsia" w:ascii="宋体" w:hAnsi="宋体" w:eastAsia="宋体" w:cs="宋体"/>
          <w:color w:val="auto"/>
          <w:sz w:val="24"/>
          <w:szCs w:val="24"/>
        </w:rPr>
        <w:t>  </w:t>
      </w:r>
    </w:p>
    <w:p>
      <w:pPr>
        <w:widowControl w:val="0"/>
        <w:numPr>
          <w:ilvl w:val="0"/>
          <w:numId w:val="0"/>
        </w:num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公告期限：</w:t>
      </w:r>
    </w:p>
    <w:p>
      <w:pPr>
        <w:widowControl w:val="0"/>
        <w:adjustRightInd w:val="0"/>
        <w:snapToGrid w:val="0"/>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pPr>
        <w:widowControl w:val="0"/>
        <w:numPr>
          <w:ilvl w:val="0"/>
          <w:numId w:val="0"/>
        </w:num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其他补充事宜</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针对疫情防控期间，投标人须知事项：</w:t>
      </w:r>
    </w:p>
    <w:p>
      <w:pPr>
        <w:spacing w:line="360" w:lineRule="auto"/>
        <w:ind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本次开标形式为线上评审模式，开标当日将联系供应商准备线上评审确认，请于开标时间做好连线安排准备。</w:t>
      </w:r>
      <w:r>
        <w:rPr>
          <w:rFonts w:hint="eastAsia" w:ascii="宋体" w:hAnsi="宋体" w:eastAsia="宋体" w:cs="宋体"/>
          <w:color w:val="auto"/>
          <w:sz w:val="24"/>
          <w:szCs w:val="24"/>
          <w:lang w:val="en-US"/>
        </w:rPr>
        <w:t>因不符合上述规定要求导致不能参加投标活动的，由</w:t>
      </w:r>
      <w:r>
        <w:rPr>
          <w:rFonts w:hint="eastAsia" w:ascii="宋体" w:hAnsi="宋体" w:eastAsia="宋体" w:cs="宋体"/>
          <w:color w:val="auto"/>
          <w:sz w:val="24"/>
          <w:szCs w:val="24"/>
          <w:lang w:val="en-US" w:eastAsia="zh-CN"/>
        </w:rPr>
        <w:t>投标单位</w:t>
      </w:r>
      <w:r>
        <w:rPr>
          <w:rFonts w:hint="eastAsia" w:ascii="宋体" w:hAnsi="宋体" w:eastAsia="宋体" w:cs="宋体"/>
          <w:color w:val="auto"/>
          <w:sz w:val="24"/>
          <w:szCs w:val="24"/>
          <w:lang w:val="en-US"/>
        </w:rPr>
        <w:t>自行承担责任；</w:t>
      </w:r>
    </w:p>
    <w:p>
      <w:pPr>
        <w:spacing w:line="360" w:lineRule="auto"/>
        <w:ind w:firstLine="480" w:firstLineChars="200"/>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疫情防控政策如有变化的，以最新要求为准；</w:t>
      </w:r>
    </w:p>
    <w:p>
      <w:pPr>
        <w:pStyle w:val="15"/>
        <w:widowControl/>
        <w:shd w:val="clear" w:color="auto" w:fill="FFFFFF"/>
        <w:spacing w:line="360" w:lineRule="auto"/>
        <w:ind w:left="0" w:leftChars="0" w:firstLine="0" w:firstLineChars="0"/>
        <w:rPr>
          <w:rFonts w:ascii="宋体" w:hAnsi="宋体" w:eastAsia="宋体" w:cs="宋体"/>
          <w:kern w:val="0"/>
          <w:sz w:val="24"/>
          <w:shd w:val="clear" w:color="auto" w:fill="FFFFFF"/>
        </w:rPr>
      </w:pPr>
      <w:r>
        <w:rPr>
          <w:rFonts w:hint="eastAsia" w:ascii="宋体" w:hAnsi="宋体" w:eastAsia="宋体" w:cs="宋体"/>
          <w:b/>
          <w:bCs/>
          <w:kern w:val="0"/>
          <w:sz w:val="24"/>
          <w:shd w:val="clear" w:color="auto" w:fill="FFFFFF"/>
          <w:lang w:eastAsia="zh-CN"/>
        </w:rPr>
        <w:t>六</w:t>
      </w:r>
      <w:r>
        <w:rPr>
          <w:rFonts w:hint="eastAsia" w:ascii="宋体" w:hAnsi="宋体" w:eastAsia="宋体" w:cs="宋体"/>
          <w:b/>
          <w:bCs/>
          <w:kern w:val="0"/>
          <w:sz w:val="24"/>
          <w:shd w:val="clear" w:color="auto" w:fill="FFFFFF"/>
        </w:rPr>
        <w:t>、本项目付款方式</w:t>
      </w:r>
    </w:p>
    <w:p>
      <w:pPr>
        <w:pStyle w:val="15"/>
        <w:widowControl/>
        <w:shd w:val="clear" w:color="auto" w:fill="FFFFFF"/>
        <w:spacing w:line="360" w:lineRule="auto"/>
        <w:ind w:firstLine="48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采购人将按照项目完成情况进行付款，具体付款金额如下：</w:t>
      </w:r>
    </w:p>
    <w:p>
      <w:pPr>
        <w:pStyle w:val="15"/>
        <w:widowControl/>
        <w:shd w:val="clear" w:color="auto" w:fill="FFFFFF"/>
        <w:spacing w:line="360" w:lineRule="auto"/>
        <w:ind w:firstLine="48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合同签订后，采购人支付合同总额的</w:t>
      </w:r>
      <w:r>
        <w:rPr>
          <w:rFonts w:hint="eastAsia" w:ascii="宋体" w:hAnsi="宋体" w:eastAsia="宋体" w:cs="宋体"/>
          <w:b/>
          <w:bCs/>
          <w:color w:val="FF0000"/>
          <w:kern w:val="0"/>
          <w:sz w:val="24"/>
          <w:shd w:val="clear" w:color="auto" w:fill="FFFFFF"/>
        </w:rPr>
        <w:t>2</w:t>
      </w:r>
      <w:r>
        <w:rPr>
          <w:rFonts w:ascii="宋体" w:hAnsi="宋体" w:eastAsia="宋体" w:cs="宋体"/>
          <w:b/>
          <w:bCs/>
          <w:color w:val="FF0000"/>
          <w:kern w:val="0"/>
          <w:sz w:val="24"/>
          <w:shd w:val="clear" w:color="auto" w:fill="FFFFFF"/>
        </w:rPr>
        <w:t>0</w:t>
      </w:r>
      <w:r>
        <w:rPr>
          <w:rFonts w:hint="eastAsia" w:ascii="宋体" w:hAnsi="宋体" w:eastAsia="宋体" w:cs="宋体"/>
          <w:b/>
          <w:bCs/>
          <w:color w:val="FF0000"/>
          <w:kern w:val="0"/>
          <w:sz w:val="24"/>
          <w:shd w:val="clear" w:color="auto" w:fill="FFFFFF"/>
        </w:rPr>
        <w:t>%</w:t>
      </w:r>
      <w:r>
        <w:rPr>
          <w:rFonts w:hint="eastAsia" w:ascii="宋体" w:hAnsi="宋体" w:eastAsia="宋体" w:cs="宋体"/>
          <w:kern w:val="0"/>
          <w:sz w:val="24"/>
          <w:shd w:val="clear" w:color="auto" w:fill="FFFFFF"/>
        </w:rPr>
        <w:t>作为实证材料申报、学生训练、项目打磨及材料美化设计及视频拍摄的启动资金（甲方要完成项目打磨时所需要的媒体报道、营业执照、合同、发明专利等相关佐证材料）项目通过网评进入省决赛后，采购人支付</w:t>
      </w:r>
      <w:r>
        <w:rPr>
          <w:rFonts w:hint="eastAsia" w:ascii="宋体" w:hAnsi="宋体" w:eastAsia="宋体" w:cs="宋体"/>
          <w:b/>
          <w:bCs/>
          <w:color w:val="FF0000"/>
          <w:kern w:val="0"/>
          <w:sz w:val="24"/>
          <w:shd w:val="clear" w:color="auto" w:fill="FFFFFF"/>
        </w:rPr>
        <w:t>1</w:t>
      </w:r>
      <w:r>
        <w:rPr>
          <w:rFonts w:ascii="宋体" w:hAnsi="宋体" w:eastAsia="宋体" w:cs="宋体"/>
          <w:b/>
          <w:bCs/>
          <w:color w:val="FF0000"/>
          <w:kern w:val="0"/>
          <w:sz w:val="24"/>
          <w:shd w:val="clear" w:color="auto" w:fill="FFFFFF"/>
        </w:rPr>
        <w:t>3</w:t>
      </w:r>
      <w:r>
        <w:rPr>
          <w:rFonts w:hint="eastAsia" w:ascii="宋体" w:hAnsi="宋体" w:eastAsia="宋体" w:cs="宋体"/>
          <w:b/>
          <w:bCs/>
          <w:color w:val="FF0000"/>
          <w:kern w:val="0"/>
          <w:sz w:val="24"/>
          <w:shd w:val="clear" w:color="auto" w:fill="FFFFFF"/>
        </w:rPr>
        <w:t>%</w:t>
      </w:r>
      <w:r>
        <w:rPr>
          <w:rFonts w:hint="eastAsia" w:ascii="宋体" w:hAnsi="宋体" w:eastAsia="宋体" w:cs="宋体"/>
          <w:kern w:val="0"/>
          <w:sz w:val="24"/>
          <w:shd w:val="clear" w:color="auto" w:fill="FFFFFF"/>
        </w:rPr>
        <w:t>用于决赛阶段学生培训及项目打磨服务，项目获得省赛一等奖后，付款为合同金额的</w:t>
      </w:r>
      <w:r>
        <w:rPr>
          <w:rFonts w:hint="eastAsia" w:ascii="宋体" w:hAnsi="宋体" w:eastAsia="宋体" w:cs="宋体"/>
          <w:b/>
          <w:bCs/>
          <w:color w:val="FF0000"/>
          <w:kern w:val="0"/>
          <w:sz w:val="24"/>
          <w:shd w:val="clear" w:color="auto" w:fill="FFFFFF"/>
        </w:rPr>
        <w:t>6</w:t>
      </w:r>
      <w:r>
        <w:rPr>
          <w:rFonts w:ascii="宋体" w:hAnsi="宋体" w:eastAsia="宋体" w:cs="宋体"/>
          <w:b/>
          <w:bCs/>
          <w:color w:val="FF0000"/>
          <w:kern w:val="0"/>
          <w:sz w:val="24"/>
          <w:shd w:val="clear" w:color="auto" w:fill="FFFFFF"/>
        </w:rPr>
        <w:t>7</w:t>
      </w:r>
      <w:r>
        <w:rPr>
          <w:rFonts w:hint="eastAsia" w:ascii="宋体" w:hAnsi="宋体" w:eastAsia="宋体" w:cs="宋体"/>
          <w:b/>
          <w:bCs/>
          <w:color w:val="FF0000"/>
          <w:kern w:val="0"/>
          <w:sz w:val="24"/>
          <w:shd w:val="clear" w:color="auto" w:fill="FFFFFF"/>
        </w:rPr>
        <w:t>%</w:t>
      </w:r>
      <w:r>
        <w:rPr>
          <w:rFonts w:hint="eastAsia" w:ascii="宋体" w:hAnsi="宋体" w:eastAsia="宋体" w:cs="宋体"/>
          <w:kern w:val="0"/>
          <w:sz w:val="24"/>
          <w:shd w:val="clear" w:color="auto" w:fill="FFFFFF"/>
        </w:rPr>
        <w:t>，用于四门课程的采购资金。</w:t>
      </w:r>
    </w:p>
    <w:p>
      <w:pPr>
        <w:pStyle w:val="15"/>
        <w:widowControl/>
        <w:shd w:val="clear" w:color="auto" w:fill="FFFFFF"/>
        <w:spacing w:line="360" w:lineRule="auto"/>
        <w:ind w:left="0" w:leftChars="0" w:firstLine="0" w:firstLineChars="0"/>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lang w:eastAsia="zh-CN"/>
        </w:rPr>
        <w:t>七</w:t>
      </w:r>
      <w:r>
        <w:rPr>
          <w:rFonts w:hint="eastAsia" w:ascii="宋体" w:hAnsi="宋体" w:eastAsia="宋体" w:cs="宋体"/>
          <w:b/>
          <w:bCs/>
          <w:kern w:val="0"/>
          <w:sz w:val="24"/>
          <w:shd w:val="clear" w:color="auto" w:fill="FFFFFF"/>
        </w:rPr>
        <w:t>、投标人资质要求</w:t>
      </w:r>
    </w:p>
    <w:p>
      <w:pPr>
        <w:ind w:firstLine="420"/>
        <w:rPr>
          <w:rFonts w:ascii="宋体" w:hAnsi="宋体" w:eastAsia="宋体" w:cs="宋体"/>
          <w:sz w:val="24"/>
        </w:rPr>
      </w:pPr>
      <w:r>
        <w:rPr>
          <w:rFonts w:hint="eastAsia" w:ascii="宋体" w:hAnsi="宋体" w:eastAsia="宋体" w:cs="宋体"/>
          <w:sz w:val="24"/>
        </w:rPr>
        <w:t>1、投标人具有独立法人资格、一定的经营规模、良好的资质信誉和较好的业绩；</w:t>
      </w:r>
    </w:p>
    <w:p>
      <w:pPr>
        <w:spacing w:line="360" w:lineRule="auto"/>
        <w:ind w:firstLine="420"/>
        <w:rPr>
          <w:rFonts w:ascii="宋体" w:hAnsi="宋体" w:eastAsia="宋体" w:cs="宋体"/>
          <w:sz w:val="24"/>
        </w:rPr>
      </w:pPr>
      <w:r>
        <w:rPr>
          <w:rFonts w:hint="eastAsia" w:ascii="宋体" w:hAnsi="宋体" w:eastAsia="宋体" w:cs="宋体"/>
          <w:sz w:val="24"/>
        </w:rPr>
        <w:t>2、公司简介、企业法人营业执照、法人代表身份证复印件和委托代理人身份证复印件、法人授权委托书、税务登记证、近期主要业绩等；</w:t>
      </w:r>
    </w:p>
    <w:p>
      <w:pPr>
        <w:spacing w:line="360" w:lineRule="auto"/>
        <w:ind w:firstLine="420"/>
        <w:rPr>
          <w:rFonts w:ascii="宋体" w:hAnsi="宋体" w:eastAsia="宋体" w:cs="宋体"/>
          <w:sz w:val="24"/>
        </w:rPr>
      </w:pPr>
      <w:r>
        <w:rPr>
          <w:rFonts w:hint="eastAsia" w:ascii="宋体" w:hAnsi="宋体" w:eastAsia="宋体" w:cs="宋体"/>
          <w:sz w:val="24"/>
        </w:rPr>
        <w:t>3、产品报价（相关配套服务所产生的费用由中标方自行承担）；</w:t>
      </w:r>
    </w:p>
    <w:p>
      <w:pPr>
        <w:spacing w:line="360" w:lineRule="auto"/>
        <w:ind w:firstLine="420"/>
        <w:rPr>
          <w:rFonts w:ascii="宋体" w:hAnsi="宋体" w:eastAsia="宋体" w:cs="宋体"/>
          <w:sz w:val="24"/>
        </w:rPr>
      </w:pPr>
      <w:r>
        <w:rPr>
          <w:rFonts w:hint="eastAsia" w:ascii="宋体" w:hAnsi="宋体" w:eastAsia="宋体" w:cs="宋体"/>
          <w:sz w:val="24"/>
        </w:rPr>
        <w:t>4、盖上单位公章及法人代表印章；</w:t>
      </w:r>
    </w:p>
    <w:p>
      <w:pPr>
        <w:spacing w:line="360" w:lineRule="auto"/>
        <w:ind w:firstLine="420"/>
        <w:rPr>
          <w:rFonts w:ascii="宋体" w:hAnsi="宋体" w:eastAsia="宋体" w:cs="宋体"/>
          <w:sz w:val="24"/>
        </w:rPr>
      </w:pPr>
      <w:r>
        <w:rPr>
          <w:rFonts w:hint="eastAsia" w:ascii="宋体" w:hAnsi="宋体" w:eastAsia="宋体" w:cs="宋体"/>
          <w:sz w:val="24"/>
        </w:rPr>
        <w:t>5、服务承诺细则；</w:t>
      </w:r>
    </w:p>
    <w:p>
      <w:pPr>
        <w:spacing w:line="360" w:lineRule="auto"/>
        <w:ind w:firstLine="420"/>
        <w:rPr>
          <w:rFonts w:ascii="宋体" w:hAnsi="宋体" w:eastAsia="宋体" w:cs="宋体"/>
          <w:sz w:val="24"/>
        </w:rPr>
      </w:pPr>
      <w:r>
        <w:rPr>
          <w:rFonts w:hint="eastAsia" w:ascii="宋体" w:hAnsi="宋体" w:eastAsia="宋体" w:cs="宋体"/>
          <w:sz w:val="24"/>
        </w:rPr>
        <w:t>6、无论投标结果如何，投标者自行承担投标发生的所有费用；</w:t>
      </w:r>
    </w:p>
    <w:p>
      <w:pPr>
        <w:spacing w:line="360" w:lineRule="auto"/>
        <w:ind w:firstLine="420"/>
        <w:rPr>
          <w:rFonts w:ascii="宋体" w:hAnsi="宋体" w:eastAsia="宋体" w:cs="宋体"/>
          <w:sz w:val="24"/>
        </w:rPr>
      </w:pPr>
      <w:r>
        <w:rPr>
          <w:rFonts w:hint="eastAsia" w:ascii="宋体" w:hAnsi="宋体" w:eastAsia="宋体" w:cs="宋体"/>
          <w:sz w:val="24"/>
        </w:rPr>
        <w:t>7、投标书正本一份，副本二份；</w:t>
      </w:r>
    </w:p>
    <w:p>
      <w:pPr>
        <w:pStyle w:val="15"/>
        <w:widowControl/>
        <w:shd w:val="clear" w:color="auto" w:fill="FFFFFF"/>
        <w:spacing w:line="360" w:lineRule="auto"/>
        <w:ind w:firstLineChars="0"/>
        <w:rPr>
          <w:rFonts w:ascii="宋体" w:hAnsi="宋体" w:eastAsia="宋体" w:cs="宋体"/>
          <w:sz w:val="24"/>
        </w:rPr>
      </w:pPr>
      <w:r>
        <w:rPr>
          <w:rFonts w:hint="eastAsia" w:ascii="宋体" w:hAnsi="宋体" w:eastAsia="宋体" w:cs="宋体"/>
          <w:sz w:val="24"/>
        </w:rPr>
        <w:t>8、中标人提供虚假材料谋取中标的，招标人有权取消其中标资格。</w:t>
      </w:r>
    </w:p>
    <w:p>
      <w:pPr>
        <w:spacing w:line="360" w:lineRule="auto"/>
        <w:rPr>
          <w:rFonts w:ascii="宋体" w:hAnsi="宋体" w:eastAsia="宋体" w:cs="宋体"/>
          <w:b/>
          <w:bCs/>
          <w:sz w:val="24"/>
          <w:szCs w:val="32"/>
        </w:rPr>
      </w:pPr>
      <w:r>
        <w:rPr>
          <w:rFonts w:hint="eastAsia" w:ascii="宋体" w:hAnsi="宋体" w:eastAsia="宋体" w:cs="宋体"/>
          <w:b/>
          <w:bCs/>
          <w:sz w:val="24"/>
          <w:szCs w:val="32"/>
          <w:lang w:eastAsia="zh-CN"/>
        </w:rPr>
        <w:t>八</w:t>
      </w:r>
      <w:r>
        <w:rPr>
          <w:rFonts w:hint="eastAsia" w:ascii="宋体" w:hAnsi="宋体" w:eastAsia="宋体" w:cs="宋体"/>
          <w:b/>
          <w:bCs/>
          <w:sz w:val="24"/>
          <w:szCs w:val="32"/>
        </w:rPr>
        <w:t>、投标文件组成</w:t>
      </w:r>
    </w:p>
    <w:p>
      <w:pPr>
        <w:spacing w:line="360" w:lineRule="auto"/>
        <w:ind w:firstLine="420"/>
        <w:rPr>
          <w:rFonts w:ascii="宋体" w:hAnsi="宋体" w:eastAsia="宋体" w:cs="宋体"/>
          <w:sz w:val="24"/>
        </w:rPr>
      </w:pPr>
      <w:r>
        <w:rPr>
          <w:rFonts w:hint="eastAsia" w:ascii="宋体" w:hAnsi="宋体" w:eastAsia="宋体" w:cs="宋体"/>
          <w:sz w:val="24"/>
        </w:rPr>
        <w:t>1、承诺函；</w:t>
      </w:r>
    </w:p>
    <w:p>
      <w:pPr>
        <w:spacing w:line="360" w:lineRule="auto"/>
        <w:ind w:firstLine="420"/>
        <w:rPr>
          <w:rFonts w:ascii="宋体" w:hAnsi="宋体" w:eastAsia="宋体" w:cs="宋体"/>
          <w:sz w:val="24"/>
        </w:rPr>
      </w:pPr>
      <w:r>
        <w:rPr>
          <w:rFonts w:hint="eastAsia" w:ascii="宋体" w:hAnsi="宋体" w:eastAsia="宋体" w:cs="宋体"/>
          <w:sz w:val="24"/>
        </w:rPr>
        <w:t>2、投标书；</w:t>
      </w:r>
    </w:p>
    <w:p>
      <w:pPr>
        <w:spacing w:line="360" w:lineRule="auto"/>
        <w:ind w:firstLine="420"/>
        <w:rPr>
          <w:rFonts w:ascii="宋体" w:hAnsi="宋体" w:eastAsia="宋体" w:cs="宋体"/>
          <w:sz w:val="24"/>
        </w:rPr>
      </w:pPr>
      <w:r>
        <w:rPr>
          <w:rFonts w:hint="eastAsia" w:ascii="宋体" w:hAnsi="宋体" w:eastAsia="宋体" w:cs="宋体"/>
          <w:sz w:val="24"/>
        </w:rPr>
        <w:t>3、授权委托书；</w:t>
      </w:r>
    </w:p>
    <w:p>
      <w:pPr>
        <w:spacing w:line="360" w:lineRule="auto"/>
        <w:ind w:firstLine="420"/>
        <w:rPr>
          <w:rFonts w:ascii="宋体" w:hAnsi="宋体" w:eastAsia="宋体" w:cs="宋体"/>
          <w:sz w:val="24"/>
        </w:rPr>
      </w:pPr>
      <w:r>
        <w:rPr>
          <w:rFonts w:hint="eastAsia" w:ascii="宋体" w:hAnsi="宋体" w:eastAsia="宋体" w:cs="宋体"/>
          <w:sz w:val="24"/>
        </w:rPr>
        <w:t>4、企业《营业执照》。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lang w:eastAsia="zh-CN"/>
        </w:rPr>
        <w:t>九</w:t>
      </w:r>
      <w:r>
        <w:rPr>
          <w:rFonts w:hint="eastAsia" w:ascii="宋体" w:hAnsi="宋体" w:eastAsia="宋体" w:cs="宋体"/>
          <w:b/>
          <w:bCs/>
          <w:i w:val="0"/>
          <w:iCs w:val="0"/>
          <w:caps w:val="0"/>
          <w:color w:val="333333"/>
          <w:spacing w:val="0"/>
          <w:sz w:val="24"/>
          <w:szCs w:val="24"/>
          <w:bdr w:val="none" w:color="auto" w:sz="0" w:space="0"/>
          <w:shd w:val="clear" w:fill="FFFFFF"/>
        </w:rPr>
        <w:t>、联系事项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177" w:firstLineChars="74"/>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业主部门联系人：</w:t>
      </w:r>
      <w:r>
        <w:rPr>
          <w:rFonts w:hint="eastAsia" w:ascii="宋体" w:hAnsi="宋体" w:eastAsia="宋体" w:cs="宋体"/>
          <w:i w:val="0"/>
          <w:iCs w:val="0"/>
          <w:caps w:val="0"/>
          <w:color w:val="333333"/>
          <w:spacing w:val="0"/>
          <w:sz w:val="24"/>
          <w:szCs w:val="24"/>
          <w:bdr w:val="none" w:color="auto" w:sz="0" w:space="0"/>
          <w:shd w:val="clear" w:fill="FFFFFF"/>
          <w:lang w:eastAsia="zh-CN"/>
        </w:rPr>
        <w:t>吴</w:t>
      </w:r>
      <w:r>
        <w:rPr>
          <w:rFonts w:hint="eastAsia" w:ascii="宋体" w:hAnsi="宋体" w:eastAsia="宋体" w:cs="宋体"/>
          <w:i w:val="0"/>
          <w:iCs w:val="0"/>
          <w:caps w:val="0"/>
          <w:color w:val="333333"/>
          <w:spacing w:val="0"/>
          <w:sz w:val="24"/>
          <w:szCs w:val="24"/>
          <w:bdr w:val="none" w:color="auto" w:sz="0" w:space="0"/>
          <w:shd w:val="clear" w:fill="FFFFFF"/>
        </w:rPr>
        <w:t>老师，联系电话：</w:t>
      </w:r>
      <w:r>
        <w:rPr>
          <w:rFonts w:ascii="宋体" w:hAnsi="宋体" w:eastAsia="宋体" w:cs="宋体"/>
          <w:sz w:val="24"/>
          <w:szCs w:val="24"/>
        </w:rPr>
        <w:t>13862281670</w:t>
      </w:r>
      <w:r>
        <w:rPr>
          <w:rFonts w:hint="eastAsia" w:ascii="宋体" w:hAnsi="宋体" w:eastAsia="宋体" w:cs="宋体"/>
          <w:i w:val="0"/>
          <w:iCs w:val="0"/>
          <w:caps w:val="0"/>
          <w:color w:val="333333"/>
          <w:spacing w:val="0"/>
          <w:sz w:val="24"/>
          <w:szCs w:val="24"/>
          <w:bdr w:val="none" w:color="auto" w:sz="0" w:space="0"/>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177" w:firstLineChars="74"/>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采购项目工作小组联系人：左老师，联系电话：0512-539408</w:t>
      </w:r>
      <w:r>
        <w:rPr>
          <w:rFonts w:hint="eastAsia" w:ascii="宋体" w:hAnsi="宋体" w:eastAsia="宋体" w:cs="宋体"/>
          <w:i w:val="0"/>
          <w:iCs w:val="0"/>
          <w:caps w:val="0"/>
          <w:color w:val="333333"/>
          <w:spacing w:val="0"/>
          <w:sz w:val="24"/>
          <w:szCs w:val="24"/>
          <w:bdr w:val="none" w:color="auto" w:sz="0" w:space="0"/>
          <w:shd w:val="clear" w:fill="FFFFFF"/>
          <w:lang w:val="en-US" w:eastAsia="zh-CN"/>
        </w:rPr>
        <w:t>52</w:t>
      </w:r>
      <w:r>
        <w:rPr>
          <w:rFonts w:hint="eastAsia" w:ascii="宋体" w:hAnsi="宋体" w:eastAsia="宋体" w:cs="宋体"/>
          <w:i w:val="0"/>
          <w:iCs w:val="0"/>
          <w:caps w:val="0"/>
          <w:color w:val="333333"/>
          <w:spacing w:val="0"/>
          <w:sz w:val="24"/>
          <w:szCs w:val="24"/>
          <w:bdr w:val="none" w:color="auto" w:sz="0" w:space="0"/>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177" w:firstLineChars="74"/>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采购工作监督小组联系人：陈老师，联系电话：0512-53940821。</w:t>
      </w:r>
    </w:p>
    <w:p>
      <w:pPr>
        <w:rPr>
          <w:rFonts w:ascii="宋体" w:hAnsi="宋体" w:eastAsia="宋体" w:cs="宋体"/>
          <w:sz w:val="24"/>
        </w:rPr>
      </w:pPr>
    </w:p>
    <w:p>
      <w:pPr>
        <w:pStyle w:val="2"/>
      </w:pPr>
    </w:p>
    <w:p/>
    <w:p>
      <w:pPr>
        <w:pStyle w:val="2"/>
      </w:pPr>
    </w:p>
    <w:p/>
    <w:p>
      <w:pPr>
        <w:spacing w:line="360" w:lineRule="auto"/>
        <w:ind w:firstLine="482" w:firstLineChars="200"/>
        <w:jc w:val="center"/>
        <w:rPr>
          <w:rFonts w:ascii="宋体" w:hAnsi="宋体" w:eastAsia="宋体" w:cs="宋体"/>
          <w:sz w:val="24"/>
          <w:szCs w:val="32"/>
        </w:rPr>
      </w:pPr>
      <w:r>
        <w:rPr>
          <w:rFonts w:hint="eastAsia" w:ascii="宋体" w:hAnsi="宋体" w:eastAsia="宋体" w:cs="宋体"/>
          <w:b/>
          <w:bCs/>
          <w:sz w:val="24"/>
          <w:szCs w:val="32"/>
        </w:rPr>
        <w:t>第二部分  磋商项目要求及采购清单</w:t>
      </w:r>
    </w:p>
    <w:p>
      <w:pPr>
        <w:pStyle w:val="15"/>
        <w:widowControl/>
        <w:shd w:val="clear" w:color="auto" w:fill="FFFFFF"/>
        <w:spacing w:line="360" w:lineRule="auto"/>
        <w:ind w:firstLine="0" w:firstLineChars="0"/>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一、项目总体要求</w:t>
      </w:r>
    </w:p>
    <w:p>
      <w:pPr>
        <w:pStyle w:val="15"/>
        <w:widowControl/>
        <w:shd w:val="clear" w:color="auto" w:fill="FFFFFF"/>
        <w:spacing w:line="360" w:lineRule="auto"/>
        <w:ind w:firstLineChars="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1、投标人一旦参与本次采购活动，即被视为接受了本招标文件的所有内容，如有任何异议，均需在开标日期三天前以书面形式提出；</w:t>
      </w:r>
    </w:p>
    <w:p>
      <w:pPr>
        <w:pStyle w:val="15"/>
        <w:widowControl/>
        <w:shd w:val="clear" w:color="auto" w:fill="FFFFFF"/>
        <w:spacing w:line="360" w:lineRule="auto"/>
        <w:ind w:firstLineChars="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pPr>
        <w:pStyle w:val="15"/>
        <w:widowControl/>
        <w:shd w:val="clear" w:color="auto" w:fill="FFFFFF"/>
        <w:spacing w:line="360" w:lineRule="auto"/>
        <w:ind w:firstLineChars="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3、本次磋商采购为课程及培训服务类，具体清单见附件。投标方可根据自身经营实际有选择进行投标。</w:t>
      </w:r>
    </w:p>
    <w:p>
      <w:pPr>
        <w:widowControl/>
        <w:spacing w:line="360" w:lineRule="auto"/>
        <w:ind w:left="568" w:hanging="567"/>
        <w:jc w:val="left"/>
        <w:rPr>
          <w:rFonts w:ascii="宋体" w:hAnsi="宋体" w:cs="宋体"/>
          <w:b/>
          <w:bCs/>
          <w:color w:val="000000"/>
          <w:kern w:val="0"/>
          <w:sz w:val="24"/>
        </w:rPr>
      </w:pPr>
      <w:r>
        <w:rPr>
          <w:rFonts w:hint="eastAsia" w:ascii="宋体" w:hAnsi="宋体" w:cs="宋体"/>
          <w:b/>
          <w:bCs/>
          <w:color w:val="000000"/>
          <w:kern w:val="0"/>
          <w:sz w:val="24"/>
        </w:rPr>
        <w:t>二、项目内容及参数要求 </w:t>
      </w:r>
    </w:p>
    <w:p>
      <w:pPr>
        <w:widowControl/>
        <w:spacing w:line="360" w:lineRule="auto"/>
        <w:ind w:left="568" w:hanging="567"/>
        <w:rPr>
          <w:rFonts w:ascii="宋体" w:hAnsi="宋体"/>
          <w:b/>
          <w:bCs/>
          <w:color w:val="000000"/>
          <w:sz w:val="24"/>
        </w:rPr>
      </w:pPr>
      <w:r>
        <w:rPr>
          <w:rFonts w:hint="eastAsia" w:ascii="宋体" w:hAnsi="宋体" w:cs="宋体"/>
          <w:b/>
          <w:bCs/>
          <w:color w:val="000000"/>
          <w:sz w:val="24"/>
        </w:rPr>
        <w:t>1、内容</w:t>
      </w:r>
    </w:p>
    <w:p>
      <w:pPr>
        <w:widowControl/>
        <w:shd w:val="clear" w:color="auto" w:fill="FFFFFF"/>
        <w:spacing w:line="360" w:lineRule="auto"/>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为了提升学生竞赛能力，中标人需要向采购人提供《商业模式画布》、</w:t>
      </w:r>
      <w:r>
        <w:rPr>
          <w:rFonts w:hint="eastAsia" w:ascii="宋体" w:hAnsi="宋体" w:eastAsia="宋体" w:cs="宋体"/>
        </w:rPr>
        <w:t>《</w:t>
      </w:r>
      <w:r>
        <w:rPr>
          <w:rFonts w:hint="eastAsia" w:ascii="宋体" w:hAnsi="宋体" w:eastAsia="宋体" w:cs="宋体"/>
          <w:lang w:eastAsia="zh-Hans"/>
        </w:rPr>
        <w:t>撰写商业计划书</w:t>
      </w:r>
      <w:r>
        <w:rPr>
          <w:rFonts w:hint="eastAsia" w:ascii="宋体" w:hAnsi="宋体" w:eastAsia="宋体" w:cs="宋体"/>
        </w:rPr>
        <w:t>》</w:t>
      </w:r>
      <w:r>
        <w:rPr>
          <w:rFonts w:hint="eastAsia" w:ascii="宋体" w:hAnsi="宋体" w:cs="宋体"/>
          <w:color w:val="000000"/>
          <w:kern w:val="0"/>
          <w:sz w:val="24"/>
          <w:shd w:val="clear" w:color="auto" w:fill="FFFFFF"/>
        </w:rPr>
        <w:t>、《TRIZ工程解题及专利申报》（打开创新之门的金钥匙）、《从0到1打开创意之门》（设计冲刺）四门双创课程资源试用并出具对校方15个项目的遴选报告，遴选项目由采购人指定；</w:t>
      </w:r>
    </w:p>
    <w:p>
      <w:pPr>
        <w:widowControl/>
        <w:shd w:val="clear" w:color="auto" w:fill="FFFFFF"/>
        <w:spacing w:line="360" w:lineRule="auto"/>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中标人与采购人共同筛选一个项目作为重点服务对象，提供后续的项目孵化、项目打磨、实证材料辅助申报、材料美化、短视频拍摄、学生训练等技术服务。</w:t>
      </w:r>
    </w:p>
    <w:p>
      <w:pPr>
        <w:widowControl/>
        <w:shd w:val="clear" w:color="auto" w:fill="FFFFFF"/>
        <w:spacing w:line="360" w:lineRule="auto"/>
        <w:ind w:firstLine="480" w:firstLineChars="200"/>
        <w:jc w:val="left"/>
      </w:pPr>
      <w:r>
        <w:rPr>
          <w:rFonts w:hint="eastAsia" w:ascii="宋体" w:hAnsi="宋体" w:cs="宋体"/>
          <w:color w:val="000000"/>
          <w:kern w:val="0"/>
          <w:sz w:val="24"/>
          <w:shd w:val="clear" w:color="auto" w:fill="FFFFFF"/>
        </w:rPr>
        <w:t>具体服务清单详见下表：</w:t>
      </w:r>
    </w:p>
    <w:tbl>
      <w:tblPr>
        <w:tblStyle w:val="10"/>
        <w:tblW w:w="8972" w:type="dxa"/>
        <w:jc w:val="center"/>
        <w:shd w:val="clear" w:color="auto" w:fill="FFFFFF"/>
        <w:tblLayout w:type="fixed"/>
        <w:tblCellMar>
          <w:top w:w="0" w:type="dxa"/>
          <w:left w:w="108" w:type="dxa"/>
          <w:bottom w:w="0" w:type="dxa"/>
          <w:right w:w="108" w:type="dxa"/>
        </w:tblCellMar>
      </w:tblPr>
      <w:tblGrid>
        <w:gridCol w:w="820"/>
        <w:gridCol w:w="6576"/>
        <w:gridCol w:w="792"/>
        <w:gridCol w:w="784"/>
      </w:tblGrid>
      <w:tr>
        <w:tblPrEx>
          <w:shd w:val="clear" w:color="auto" w:fill="FFFFFF"/>
          <w:tblCellMar>
            <w:top w:w="0" w:type="dxa"/>
            <w:left w:w="108" w:type="dxa"/>
            <w:bottom w:w="0" w:type="dxa"/>
            <w:right w:w="108" w:type="dxa"/>
          </w:tblCellMar>
        </w:tblPrEx>
        <w:trPr>
          <w:trHeight w:val="512" w:hRule="atLeast"/>
          <w:jc w:val="center"/>
        </w:trPr>
        <w:tc>
          <w:tcPr>
            <w:tcW w:w="820" w:type="dxa"/>
            <w:tcBorders>
              <w:top w:val="single" w:color="000000" w:sz="2" w:space="0"/>
              <w:left w:val="single" w:color="000000" w:sz="2"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 w:val="20"/>
                <w:szCs w:val="20"/>
                <w14:textFill>
                  <w14:solidFill>
                    <w14:schemeClr w14:val="tx1"/>
                  </w14:solidFill>
                </w14:textFill>
              </w:rPr>
            </w:pPr>
            <w:r>
              <w:rPr>
                <w:rFonts w:hint="eastAsia" w:ascii="宋体" w:hAnsi="宋体" w:eastAsia="宋体" w:cs="Times New Roman"/>
                <w:b/>
                <w:bCs/>
                <w:color w:val="000000" w:themeColor="text1"/>
                <w:sz w:val="20"/>
                <w:szCs w:val="20"/>
                <w14:textFill>
                  <w14:solidFill>
                    <w14:schemeClr w14:val="tx1"/>
                  </w14:solidFill>
                </w14:textFill>
              </w:rPr>
              <w:t>序号</w:t>
            </w:r>
          </w:p>
        </w:tc>
        <w:tc>
          <w:tcPr>
            <w:tcW w:w="6576"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 w:val="20"/>
                <w:szCs w:val="20"/>
                <w14:textFill>
                  <w14:solidFill>
                    <w14:schemeClr w14:val="tx1"/>
                  </w14:solidFill>
                </w14:textFill>
              </w:rPr>
            </w:pPr>
            <w:r>
              <w:rPr>
                <w:rFonts w:hint="eastAsia" w:ascii="宋体" w:hAnsi="宋体" w:eastAsia="宋体" w:cs="Times New Roman"/>
                <w:b/>
                <w:bCs/>
                <w:color w:val="000000" w:themeColor="text1"/>
                <w:sz w:val="20"/>
                <w:szCs w:val="20"/>
                <w14:textFill>
                  <w14:solidFill>
                    <w14:schemeClr w14:val="tx1"/>
                  </w14:solidFill>
                </w14:textFill>
              </w:rPr>
              <w:t>课程/服务名称</w:t>
            </w:r>
          </w:p>
        </w:tc>
        <w:tc>
          <w:tcPr>
            <w:tcW w:w="792"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 w:val="20"/>
                <w:szCs w:val="20"/>
                <w14:textFill>
                  <w14:solidFill>
                    <w14:schemeClr w14:val="tx1"/>
                  </w14:solidFill>
                </w14:textFill>
              </w:rPr>
            </w:pPr>
            <w:r>
              <w:rPr>
                <w:rFonts w:hint="eastAsia" w:ascii="宋体" w:hAnsi="宋体" w:eastAsia="宋体" w:cs="Times New Roman"/>
                <w:b/>
                <w:bCs/>
                <w:color w:val="000000" w:themeColor="text1"/>
                <w:sz w:val="20"/>
                <w:szCs w:val="20"/>
                <w14:textFill>
                  <w14:solidFill>
                    <w14:schemeClr w14:val="tx1"/>
                  </w14:solidFill>
                </w14:textFill>
              </w:rPr>
              <w:t>数量</w:t>
            </w:r>
          </w:p>
        </w:tc>
        <w:tc>
          <w:tcPr>
            <w:tcW w:w="784"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 w:val="20"/>
                <w:szCs w:val="20"/>
                <w14:textFill>
                  <w14:solidFill>
                    <w14:schemeClr w14:val="tx1"/>
                  </w14:solidFill>
                </w14:textFill>
              </w:rPr>
            </w:pPr>
            <w:r>
              <w:rPr>
                <w:rFonts w:hint="eastAsia" w:ascii="宋体" w:hAnsi="宋体" w:eastAsia="宋体" w:cs="Times New Roman"/>
                <w:b/>
                <w:bCs/>
                <w:color w:val="000000" w:themeColor="text1"/>
                <w:sz w:val="20"/>
                <w:szCs w:val="20"/>
                <w14:textFill>
                  <w14:solidFill>
                    <w14:schemeClr w14:val="tx1"/>
                  </w14:solidFill>
                </w14:textFill>
              </w:rPr>
              <w:t>单位</w:t>
            </w:r>
          </w:p>
        </w:tc>
      </w:tr>
      <w:tr>
        <w:tblPrEx>
          <w:shd w:val="clear" w:color="auto" w:fill="FFFFFF"/>
          <w:tblCellMar>
            <w:top w:w="0" w:type="dxa"/>
            <w:left w:w="108" w:type="dxa"/>
            <w:bottom w:w="0" w:type="dxa"/>
            <w:right w:w="108" w:type="dxa"/>
          </w:tblCellMar>
        </w:tblPrEx>
        <w:trPr>
          <w:trHeight w:val="512" w:hRule="atLeast"/>
          <w:jc w:val="center"/>
        </w:trPr>
        <w:tc>
          <w:tcPr>
            <w:tcW w:w="820" w:type="dxa"/>
            <w:tcBorders>
              <w:top w:val="single" w:color="auto" w:sz="4" w:space="0"/>
              <w:left w:val="single" w:color="000000" w:sz="2"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cs="Times New Roman"/>
                <w:bCs/>
                <w:color w:val="000000" w:themeColor="text1"/>
                <w:sz w:val="20"/>
                <w:szCs w:val="20"/>
                <w14:textFill>
                  <w14:solidFill>
                    <w14:schemeClr w14:val="tx1"/>
                  </w14:solidFill>
                </w14:textFill>
              </w:rPr>
              <w:t>1</w:t>
            </w:r>
          </w:p>
        </w:tc>
        <w:tc>
          <w:tcPr>
            <w:tcW w:w="6576"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sz w:val="20"/>
                <w:szCs w:val="20"/>
              </w:rPr>
              <w:t>《</w:t>
            </w:r>
            <w:r>
              <w:rPr>
                <w:rFonts w:hint="eastAsia" w:ascii="宋体" w:hAnsi="宋体" w:eastAsia="宋体" w:cs="宋体"/>
                <w:sz w:val="20"/>
                <w:szCs w:val="20"/>
                <w:lang w:eastAsia="zh-Hans"/>
              </w:rPr>
              <w:t>商业模式画布</w:t>
            </w:r>
            <w:r>
              <w:rPr>
                <w:rFonts w:hint="eastAsia" w:ascii="宋体" w:hAnsi="宋体" w:eastAsia="宋体" w:cs="宋体"/>
                <w:sz w:val="20"/>
                <w:szCs w:val="20"/>
              </w:rPr>
              <w:t>》在线课程资源</w:t>
            </w:r>
          </w:p>
        </w:tc>
        <w:tc>
          <w:tcPr>
            <w:tcW w:w="792"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1</w:t>
            </w:r>
          </w:p>
        </w:tc>
        <w:tc>
          <w:tcPr>
            <w:tcW w:w="784"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cs="Times New Roman"/>
                <w:bCs/>
                <w:color w:val="000000" w:themeColor="text1"/>
                <w:sz w:val="20"/>
                <w:szCs w:val="20"/>
                <w14:textFill>
                  <w14:solidFill>
                    <w14:schemeClr w14:val="tx1"/>
                  </w14:solidFill>
                </w14:textFill>
              </w:rPr>
              <w:t>门</w:t>
            </w:r>
          </w:p>
        </w:tc>
      </w:tr>
      <w:tr>
        <w:tblPrEx>
          <w:shd w:val="clear" w:color="auto" w:fill="FFFFFF"/>
          <w:tblCellMar>
            <w:top w:w="0" w:type="dxa"/>
            <w:left w:w="108" w:type="dxa"/>
            <w:bottom w:w="0" w:type="dxa"/>
            <w:right w:w="108" w:type="dxa"/>
          </w:tblCellMar>
        </w:tblPrEx>
        <w:trPr>
          <w:trHeight w:val="512" w:hRule="atLeast"/>
          <w:jc w:val="center"/>
        </w:trPr>
        <w:tc>
          <w:tcPr>
            <w:tcW w:w="820" w:type="dxa"/>
            <w:tcBorders>
              <w:top w:val="single" w:color="auto" w:sz="4"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cs="Times New Roman"/>
                <w:bCs/>
                <w:color w:val="000000" w:themeColor="text1"/>
                <w:sz w:val="20"/>
                <w:szCs w:val="20"/>
                <w14:textFill>
                  <w14:solidFill>
                    <w14:schemeClr w14:val="tx1"/>
                  </w14:solidFill>
                </w14:textFill>
              </w:rPr>
              <w:t>2</w:t>
            </w:r>
          </w:p>
        </w:tc>
        <w:tc>
          <w:tcPr>
            <w:tcW w:w="6576"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sz w:val="20"/>
                <w:szCs w:val="20"/>
              </w:rPr>
              <w:t>《</w:t>
            </w:r>
            <w:r>
              <w:rPr>
                <w:rFonts w:hint="eastAsia" w:ascii="宋体" w:hAnsi="宋体" w:eastAsia="宋体" w:cs="宋体"/>
                <w:sz w:val="20"/>
                <w:szCs w:val="20"/>
                <w:lang w:eastAsia="zh-Hans"/>
              </w:rPr>
              <w:t>撰写商业计划书</w:t>
            </w:r>
            <w:r>
              <w:rPr>
                <w:rFonts w:hint="eastAsia" w:ascii="宋体" w:hAnsi="宋体" w:eastAsia="宋体" w:cs="宋体"/>
                <w:sz w:val="20"/>
                <w:szCs w:val="20"/>
              </w:rPr>
              <w:t>》在线课程资源</w:t>
            </w:r>
          </w:p>
        </w:tc>
        <w:tc>
          <w:tcPr>
            <w:tcW w:w="792" w:type="dxa"/>
            <w:tcBorders>
              <w:top w:val="single" w:color="auto" w:sz="4"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1</w:t>
            </w:r>
          </w:p>
        </w:tc>
        <w:tc>
          <w:tcPr>
            <w:tcW w:w="784" w:type="dxa"/>
            <w:tcBorders>
              <w:top w:val="single" w:color="auto" w:sz="4"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cs="Times New Roman"/>
                <w:bCs/>
                <w:color w:val="000000" w:themeColor="text1"/>
                <w:sz w:val="20"/>
                <w:szCs w:val="20"/>
                <w14:textFill>
                  <w14:solidFill>
                    <w14:schemeClr w14:val="tx1"/>
                  </w14:solidFill>
                </w14:textFill>
              </w:rPr>
              <w:t>门</w:t>
            </w:r>
          </w:p>
        </w:tc>
      </w:tr>
      <w:tr>
        <w:tblPrEx>
          <w:shd w:val="clear" w:color="auto" w:fill="FFFFFF"/>
          <w:tblCellMar>
            <w:top w:w="0" w:type="dxa"/>
            <w:left w:w="108" w:type="dxa"/>
            <w:bottom w:w="0" w:type="dxa"/>
            <w:right w:w="108" w:type="dxa"/>
          </w:tblCellMar>
        </w:tblPrEx>
        <w:trPr>
          <w:trHeight w:val="512" w:hRule="atLeast"/>
          <w:jc w:val="center"/>
        </w:trPr>
        <w:tc>
          <w:tcPr>
            <w:tcW w:w="820" w:type="dxa"/>
            <w:tcBorders>
              <w:top w:val="single" w:color="auto" w:sz="4"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cs="Times New Roman"/>
                <w:bCs/>
                <w:color w:val="000000" w:themeColor="text1"/>
                <w:sz w:val="20"/>
                <w:szCs w:val="20"/>
                <w14:textFill>
                  <w14:solidFill>
                    <w14:schemeClr w14:val="tx1"/>
                  </w14:solidFill>
                </w14:textFill>
              </w:rPr>
              <w:t>3</w:t>
            </w:r>
          </w:p>
        </w:tc>
        <w:tc>
          <w:tcPr>
            <w:tcW w:w="6576"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cs="宋体"/>
                <w:sz w:val="20"/>
                <w:szCs w:val="20"/>
              </w:rPr>
            </w:pPr>
            <w:r>
              <w:rPr>
                <w:rFonts w:hint="eastAsia" w:ascii="宋体" w:hAnsi="宋体" w:cs="宋体"/>
                <w:color w:val="000000"/>
                <w:kern w:val="0"/>
                <w:sz w:val="20"/>
                <w:szCs w:val="20"/>
                <w:shd w:val="clear" w:color="auto" w:fill="FFFFFF"/>
              </w:rPr>
              <w:t>《TRIZ工程解题及专利申报》（打开创新之门的金钥匙）在线课程资源</w:t>
            </w:r>
          </w:p>
        </w:tc>
        <w:tc>
          <w:tcPr>
            <w:tcW w:w="792" w:type="dxa"/>
            <w:tcBorders>
              <w:top w:val="single" w:color="auto" w:sz="4"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1</w:t>
            </w:r>
          </w:p>
        </w:tc>
        <w:tc>
          <w:tcPr>
            <w:tcW w:w="784" w:type="dxa"/>
            <w:tcBorders>
              <w:top w:val="single" w:color="auto" w:sz="4"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门</w:t>
            </w:r>
          </w:p>
        </w:tc>
      </w:tr>
      <w:tr>
        <w:tblPrEx>
          <w:shd w:val="clear" w:color="auto" w:fill="FFFFFF"/>
          <w:tblCellMar>
            <w:top w:w="0" w:type="dxa"/>
            <w:left w:w="108" w:type="dxa"/>
            <w:bottom w:w="0" w:type="dxa"/>
            <w:right w:w="108" w:type="dxa"/>
          </w:tblCellMar>
        </w:tblPrEx>
        <w:trPr>
          <w:trHeight w:val="512" w:hRule="atLeast"/>
          <w:jc w:val="center"/>
        </w:trPr>
        <w:tc>
          <w:tcPr>
            <w:tcW w:w="820" w:type="dxa"/>
            <w:tcBorders>
              <w:top w:val="single" w:color="auto" w:sz="4"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cs="Times New Roman"/>
                <w:bCs/>
                <w:color w:val="000000" w:themeColor="text1"/>
                <w:sz w:val="20"/>
                <w:szCs w:val="20"/>
                <w14:textFill>
                  <w14:solidFill>
                    <w14:schemeClr w14:val="tx1"/>
                  </w14:solidFill>
                </w14:textFill>
              </w:rPr>
              <w:t>4</w:t>
            </w:r>
          </w:p>
        </w:tc>
        <w:tc>
          <w:tcPr>
            <w:tcW w:w="6576"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cs="宋体"/>
                <w:color w:val="000000"/>
                <w:kern w:val="0"/>
                <w:sz w:val="20"/>
                <w:szCs w:val="20"/>
                <w:shd w:val="clear" w:color="auto" w:fill="FFFFFF"/>
              </w:rPr>
            </w:pPr>
            <w:r>
              <w:rPr>
                <w:rFonts w:hint="eastAsia" w:ascii="宋体" w:hAnsi="宋体" w:cs="宋体"/>
                <w:color w:val="000000"/>
                <w:kern w:val="0"/>
                <w:sz w:val="20"/>
                <w:szCs w:val="20"/>
                <w:shd w:val="clear" w:color="auto" w:fill="FFFFFF"/>
              </w:rPr>
              <w:t>《从0到1打开创意之门》（设计冲刺）课程资源</w:t>
            </w:r>
          </w:p>
        </w:tc>
        <w:tc>
          <w:tcPr>
            <w:tcW w:w="792" w:type="dxa"/>
            <w:tcBorders>
              <w:top w:val="single" w:color="auto" w:sz="4"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1</w:t>
            </w:r>
          </w:p>
        </w:tc>
        <w:tc>
          <w:tcPr>
            <w:tcW w:w="784" w:type="dxa"/>
            <w:tcBorders>
              <w:top w:val="single" w:color="auto" w:sz="4"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门</w:t>
            </w:r>
          </w:p>
        </w:tc>
      </w:tr>
      <w:tr>
        <w:tblPrEx>
          <w:shd w:val="clear" w:color="auto" w:fill="FFFFFF"/>
          <w:tblCellMar>
            <w:top w:w="0" w:type="dxa"/>
            <w:left w:w="108" w:type="dxa"/>
            <w:bottom w:w="0" w:type="dxa"/>
            <w:right w:w="108" w:type="dxa"/>
          </w:tblCellMar>
        </w:tblPrEx>
        <w:trPr>
          <w:trHeight w:val="512" w:hRule="atLeast"/>
          <w:jc w:val="center"/>
        </w:trPr>
        <w:tc>
          <w:tcPr>
            <w:tcW w:w="820"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cs="Times New Roman"/>
                <w:bCs/>
                <w:color w:val="000000" w:themeColor="text1"/>
                <w:sz w:val="20"/>
                <w:szCs w:val="20"/>
                <w14:textFill>
                  <w14:solidFill>
                    <w14:schemeClr w14:val="tx1"/>
                  </w14:solidFill>
                </w14:textFill>
              </w:rPr>
              <w:t>5</w:t>
            </w:r>
          </w:p>
        </w:tc>
        <w:tc>
          <w:tcPr>
            <w:tcW w:w="6576"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项目遴选技术服务</w:t>
            </w:r>
          </w:p>
        </w:tc>
        <w:tc>
          <w:tcPr>
            <w:tcW w:w="792"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1</w:t>
            </w:r>
          </w:p>
        </w:tc>
        <w:tc>
          <w:tcPr>
            <w:tcW w:w="784"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cs="Times New Roman"/>
                <w:bCs/>
                <w:color w:val="000000" w:themeColor="text1"/>
                <w:sz w:val="20"/>
                <w:szCs w:val="20"/>
                <w14:textFill>
                  <w14:solidFill>
                    <w14:schemeClr w14:val="tx1"/>
                  </w14:solidFill>
                </w14:textFill>
              </w:rPr>
              <w:t>套</w:t>
            </w:r>
          </w:p>
        </w:tc>
      </w:tr>
      <w:tr>
        <w:tblPrEx>
          <w:shd w:val="clear" w:color="auto" w:fill="FFFFFF"/>
          <w:tblCellMar>
            <w:top w:w="0" w:type="dxa"/>
            <w:left w:w="108" w:type="dxa"/>
            <w:bottom w:w="0" w:type="dxa"/>
            <w:right w:w="108" w:type="dxa"/>
          </w:tblCellMar>
        </w:tblPrEx>
        <w:trPr>
          <w:trHeight w:val="512" w:hRule="atLeast"/>
          <w:jc w:val="center"/>
        </w:trPr>
        <w:tc>
          <w:tcPr>
            <w:tcW w:w="820"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cs="Times New Roman"/>
                <w:bCs/>
                <w:color w:val="000000" w:themeColor="text1"/>
                <w:sz w:val="20"/>
                <w:szCs w:val="20"/>
                <w14:textFill>
                  <w14:solidFill>
                    <w14:schemeClr w14:val="tx1"/>
                  </w14:solidFill>
                </w14:textFill>
              </w:rPr>
              <w:t>6</w:t>
            </w:r>
          </w:p>
        </w:tc>
        <w:tc>
          <w:tcPr>
            <w:tcW w:w="6576"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实证材料的辅助申报技术服务</w:t>
            </w:r>
          </w:p>
        </w:tc>
        <w:tc>
          <w:tcPr>
            <w:tcW w:w="792"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1</w:t>
            </w:r>
          </w:p>
        </w:tc>
        <w:tc>
          <w:tcPr>
            <w:tcW w:w="784"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 w:val="20"/>
                <w:szCs w:val="20"/>
                <w14:textFill>
                  <w14:solidFill>
                    <w14:schemeClr w14:val="tx1"/>
                  </w14:solidFill>
                </w14:textFill>
              </w:rPr>
            </w:pPr>
            <w:r>
              <w:rPr>
                <w:rFonts w:hint="eastAsia" w:ascii="宋体" w:hAnsi="宋体" w:eastAsia="宋体" w:cs="Times New Roman"/>
                <w:bCs/>
                <w:color w:val="000000" w:themeColor="text1"/>
                <w:sz w:val="20"/>
                <w:szCs w:val="20"/>
                <w14:textFill>
                  <w14:solidFill>
                    <w14:schemeClr w14:val="tx1"/>
                  </w14:solidFill>
                </w14:textFill>
              </w:rPr>
              <w:t>套</w:t>
            </w:r>
          </w:p>
        </w:tc>
      </w:tr>
      <w:tr>
        <w:tblPrEx>
          <w:tblCellMar>
            <w:top w:w="0" w:type="dxa"/>
            <w:left w:w="108" w:type="dxa"/>
            <w:bottom w:w="0" w:type="dxa"/>
            <w:right w:w="108" w:type="dxa"/>
          </w:tblCellMar>
        </w:tblPrEx>
        <w:trPr>
          <w:trHeight w:val="512" w:hRule="atLeast"/>
          <w:jc w:val="center"/>
        </w:trPr>
        <w:tc>
          <w:tcPr>
            <w:tcW w:w="820"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7</w:t>
            </w:r>
          </w:p>
        </w:tc>
        <w:tc>
          <w:tcPr>
            <w:tcW w:w="6576"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项目调研及框架搭建技术服务</w:t>
            </w:r>
          </w:p>
        </w:tc>
        <w:tc>
          <w:tcPr>
            <w:tcW w:w="792"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1</w:t>
            </w:r>
          </w:p>
        </w:tc>
        <w:tc>
          <w:tcPr>
            <w:tcW w:w="784"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套</w:t>
            </w:r>
          </w:p>
        </w:tc>
      </w:tr>
      <w:tr>
        <w:tblPrEx>
          <w:tblCellMar>
            <w:top w:w="0" w:type="dxa"/>
            <w:left w:w="108" w:type="dxa"/>
            <w:bottom w:w="0" w:type="dxa"/>
            <w:right w:w="108" w:type="dxa"/>
          </w:tblCellMar>
        </w:tblPrEx>
        <w:trPr>
          <w:trHeight w:val="512" w:hRule="atLeast"/>
          <w:jc w:val="center"/>
        </w:trPr>
        <w:tc>
          <w:tcPr>
            <w:tcW w:w="820"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8</w:t>
            </w:r>
          </w:p>
        </w:tc>
        <w:tc>
          <w:tcPr>
            <w:tcW w:w="6576"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学生训练服务</w:t>
            </w:r>
          </w:p>
        </w:tc>
        <w:tc>
          <w:tcPr>
            <w:tcW w:w="792"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1</w:t>
            </w:r>
          </w:p>
        </w:tc>
        <w:tc>
          <w:tcPr>
            <w:tcW w:w="784"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套</w:t>
            </w:r>
          </w:p>
        </w:tc>
      </w:tr>
      <w:tr>
        <w:tblPrEx>
          <w:tblCellMar>
            <w:top w:w="0" w:type="dxa"/>
            <w:left w:w="108" w:type="dxa"/>
            <w:bottom w:w="0" w:type="dxa"/>
            <w:right w:w="108" w:type="dxa"/>
          </w:tblCellMar>
        </w:tblPrEx>
        <w:trPr>
          <w:trHeight w:val="512" w:hRule="atLeast"/>
          <w:jc w:val="center"/>
        </w:trPr>
        <w:tc>
          <w:tcPr>
            <w:tcW w:w="820"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9</w:t>
            </w:r>
          </w:p>
        </w:tc>
        <w:tc>
          <w:tcPr>
            <w:tcW w:w="6576" w:type="dxa"/>
            <w:tcBorders>
              <w:top w:val="single" w:color="000000" w:sz="2" w:space="0"/>
              <w:left w:val="single" w:color="000000" w:sz="4" w:space="0"/>
              <w:bottom w:val="single" w:color="auto" w:sz="4" w:space="0"/>
              <w:right w:val="single" w:color="000000" w:sz="4" w:space="0"/>
            </w:tcBorders>
            <w:shd w:val="clear" w:color="auto" w:fill="FFFFFF"/>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材料美化设计及视频拍摄</w:t>
            </w:r>
          </w:p>
        </w:tc>
        <w:tc>
          <w:tcPr>
            <w:tcW w:w="792"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1</w:t>
            </w:r>
          </w:p>
        </w:tc>
        <w:tc>
          <w:tcPr>
            <w:tcW w:w="784"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套</w:t>
            </w:r>
          </w:p>
        </w:tc>
      </w:tr>
      <w:tr>
        <w:tblPrEx>
          <w:tblCellMar>
            <w:top w:w="0" w:type="dxa"/>
            <w:left w:w="108" w:type="dxa"/>
            <w:bottom w:w="0" w:type="dxa"/>
            <w:right w:w="108" w:type="dxa"/>
          </w:tblCellMar>
        </w:tblPrEx>
        <w:trPr>
          <w:trHeight w:val="512" w:hRule="atLeast"/>
          <w:jc w:val="center"/>
        </w:trPr>
        <w:tc>
          <w:tcPr>
            <w:tcW w:w="820" w:type="dxa"/>
            <w:tcBorders>
              <w:top w:val="single" w:color="000000" w:sz="2" w:space="0"/>
              <w:left w:val="single" w:color="000000" w:sz="2" w:space="0"/>
              <w:bottom w:val="single" w:color="000000" w:sz="2" w:space="0"/>
              <w:right w:val="single" w:color="auto"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10</w:t>
            </w:r>
          </w:p>
        </w:tc>
        <w:tc>
          <w:tcPr>
            <w:tcW w:w="65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决赛阶段学生培训及项目打磨服务</w:t>
            </w:r>
          </w:p>
        </w:tc>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1</w:t>
            </w:r>
          </w:p>
        </w:tc>
        <w:tc>
          <w:tcPr>
            <w:tcW w:w="7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套</w:t>
            </w:r>
          </w:p>
        </w:tc>
      </w:tr>
    </w:tbl>
    <w:p>
      <w:pPr>
        <w:widowControl/>
        <w:spacing w:line="360" w:lineRule="auto"/>
        <w:ind w:left="568" w:hanging="567"/>
        <w:jc w:val="left"/>
        <w:rPr>
          <w:rFonts w:ascii="宋体" w:hAnsi="宋体" w:cs="宋体"/>
          <w:b/>
          <w:bCs/>
          <w:color w:val="000000"/>
          <w:sz w:val="24"/>
        </w:rPr>
      </w:pPr>
    </w:p>
    <w:p>
      <w:pPr>
        <w:widowControl/>
        <w:spacing w:line="360" w:lineRule="auto"/>
        <w:ind w:left="568" w:hanging="567"/>
        <w:jc w:val="left"/>
        <w:rPr>
          <w:rFonts w:ascii="宋体" w:hAnsi="宋体" w:eastAsia="宋体" w:cs="宋体"/>
          <w:b/>
          <w:bCs/>
        </w:rPr>
      </w:pPr>
      <w:r>
        <w:rPr>
          <w:rFonts w:hint="eastAsia" w:ascii="宋体" w:hAnsi="宋体" w:cs="宋体"/>
          <w:b/>
          <w:bCs/>
          <w:color w:val="000000"/>
          <w:sz w:val="24"/>
        </w:rPr>
        <w:t>2、参数要求</w:t>
      </w:r>
    </w:p>
    <w:p>
      <w:pPr>
        <w:spacing w:line="360" w:lineRule="auto"/>
        <w:rPr>
          <w:rFonts w:ascii="宋体" w:hAnsi="宋体" w:eastAsia="宋体" w:cs="宋体"/>
          <w:b/>
          <w:bCs/>
          <w:lang w:eastAsia="zh-Hans"/>
        </w:rPr>
      </w:pPr>
      <w:r>
        <w:rPr>
          <w:rFonts w:hint="eastAsia" w:ascii="宋体" w:hAnsi="宋体" w:eastAsia="宋体" w:cs="宋体"/>
          <w:b/>
          <w:bCs/>
        </w:rPr>
        <w:t>2.1课程《</w:t>
      </w:r>
      <w:r>
        <w:rPr>
          <w:rFonts w:hint="eastAsia" w:ascii="宋体" w:hAnsi="宋体" w:eastAsia="宋体" w:cs="宋体"/>
          <w:b/>
          <w:bCs/>
          <w:lang w:eastAsia="zh-Hans"/>
        </w:rPr>
        <w:t>商业模式画布</w:t>
      </w:r>
      <w:r>
        <w:rPr>
          <w:rFonts w:hint="eastAsia" w:ascii="宋体" w:hAnsi="宋体" w:eastAsia="宋体" w:cs="宋体"/>
          <w:b/>
          <w:bCs/>
        </w:rPr>
        <w:t>》</w:t>
      </w:r>
    </w:p>
    <w:tbl>
      <w:tblPr>
        <w:tblStyle w:val="11"/>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66"/>
        <w:gridCol w:w="1706"/>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Pr>
          <w:p>
            <w:pPr>
              <w:spacing w:before="48" w:after="48" w:line="360" w:lineRule="auto"/>
              <w:jc w:val="center"/>
              <w:rPr>
                <w:rFonts w:ascii="宋体" w:hAnsi="宋体" w:eastAsia="宋体" w:cs="宋体"/>
                <w:szCs w:val="21"/>
              </w:rPr>
            </w:pPr>
            <w:r>
              <w:rPr>
                <w:rFonts w:hint="eastAsia" w:ascii="宋体" w:hAnsi="宋体" w:eastAsia="宋体" w:cs="宋体"/>
                <w:szCs w:val="21"/>
              </w:rPr>
              <w:t>序号</w:t>
            </w:r>
          </w:p>
        </w:tc>
        <w:tc>
          <w:tcPr>
            <w:tcW w:w="1766" w:type="dxa"/>
          </w:tcPr>
          <w:p>
            <w:pPr>
              <w:spacing w:before="48" w:after="48" w:line="360" w:lineRule="auto"/>
              <w:ind w:firstLine="315" w:firstLineChars="150"/>
              <w:jc w:val="center"/>
              <w:rPr>
                <w:rFonts w:ascii="宋体" w:hAnsi="宋体" w:eastAsia="宋体" w:cs="宋体"/>
                <w:szCs w:val="21"/>
              </w:rPr>
            </w:pPr>
            <w:r>
              <w:rPr>
                <w:rFonts w:hint="eastAsia" w:ascii="宋体" w:hAnsi="宋体" w:eastAsia="宋体" w:cs="宋体"/>
                <w:szCs w:val="21"/>
              </w:rPr>
              <w:t>资源形式</w:t>
            </w:r>
          </w:p>
        </w:tc>
        <w:tc>
          <w:tcPr>
            <w:tcW w:w="1706" w:type="dxa"/>
          </w:tcPr>
          <w:p>
            <w:pPr>
              <w:spacing w:before="48" w:after="48" w:line="360" w:lineRule="auto"/>
              <w:ind w:firstLine="210" w:firstLineChars="100"/>
              <w:jc w:val="center"/>
              <w:rPr>
                <w:rFonts w:ascii="宋体" w:hAnsi="宋体" w:eastAsia="宋体" w:cs="宋体"/>
                <w:szCs w:val="21"/>
              </w:rPr>
            </w:pPr>
            <w:r>
              <w:rPr>
                <w:rFonts w:hint="eastAsia" w:ascii="宋体" w:hAnsi="宋体" w:eastAsia="宋体" w:cs="宋体"/>
                <w:szCs w:val="21"/>
              </w:rPr>
              <w:t>建设效果</w:t>
            </w:r>
          </w:p>
        </w:tc>
        <w:tc>
          <w:tcPr>
            <w:tcW w:w="4680" w:type="dxa"/>
          </w:tcPr>
          <w:p>
            <w:pPr>
              <w:spacing w:before="48" w:after="48" w:line="360" w:lineRule="auto"/>
              <w:ind w:firstLine="1365" w:firstLineChars="650"/>
              <w:rPr>
                <w:rFonts w:ascii="宋体" w:hAnsi="宋体" w:eastAsia="宋体" w:cs="宋体"/>
                <w:szCs w:val="21"/>
              </w:rPr>
            </w:pPr>
            <w:r>
              <w:rPr>
                <w:rFonts w:hint="eastAsia" w:ascii="宋体" w:hAnsi="宋体" w:eastAsia="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35"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w:t>
            </w:r>
          </w:p>
        </w:tc>
        <w:tc>
          <w:tcPr>
            <w:tcW w:w="1766" w:type="dxa"/>
            <w:vAlign w:val="center"/>
          </w:tcPr>
          <w:p>
            <w:pPr>
              <w:spacing w:before="48" w:after="48" w:line="360" w:lineRule="auto"/>
              <w:ind w:firstLine="315" w:firstLineChars="150"/>
              <w:jc w:val="center"/>
              <w:rPr>
                <w:rFonts w:ascii="宋体" w:hAnsi="宋体" w:eastAsia="宋体" w:cs="宋体"/>
                <w:szCs w:val="21"/>
              </w:rPr>
            </w:pPr>
            <w:r>
              <w:rPr>
                <w:rFonts w:hint="eastAsia" w:ascii="宋体" w:hAnsi="宋体" w:eastAsia="宋体" w:cs="宋体"/>
                <w:szCs w:val="21"/>
              </w:rPr>
              <w:t>微课视频</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40个</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以视频形式讲解实验相关知识点,时长一般为5—8分钟左右，最长不宜超过10分钟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2</w:t>
            </w:r>
          </w:p>
        </w:tc>
        <w:tc>
          <w:tcPr>
            <w:tcW w:w="1766" w:type="dxa"/>
            <w:vAlign w:val="center"/>
          </w:tcPr>
          <w:p>
            <w:pPr>
              <w:spacing w:before="48" w:after="48" w:line="360" w:lineRule="auto"/>
              <w:ind w:firstLine="315" w:firstLineChars="150"/>
              <w:jc w:val="center"/>
              <w:rPr>
                <w:rFonts w:ascii="宋体" w:hAnsi="宋体" w:eastAsia="宋体" w:cs="宋体"/>
                <w:szCs w:val="21"/>
              </w:rPr>
            </w:pPr>
            <w:r>
              <w:rPr>
                <w:rFonts w:hint="eastAsia" w:ascii="宋体" w:hAnsi="宋体" w:eastAsia="宋体" w:cs="宋体"/>
                <w:szCs w:val="21"/>
              </w:rPr>
              <w:t>教学课件</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1套</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每个课件以PPT格式,要求图文并茂，避免纯文字的内容过多，每个课件有图片的页面至少达到40%以上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3</w:t>
            </w:r>
          </w:p>
        </w:tc>
        <w:tc>
          <w:tcPr>
            <w:tcW w:w="1766" w:type="dxa"/>
            <w:vAlign w:val="center"/>
          </w:tcPr>
          <w:p>
            <w:pPr>
              <w:spacing w:before="48" w:after="48" w:line="360" w:lineRule="auto"/>
              <w:ind w:firstLine="315" w:firstLineChars="150"/>
              <w:jc w:val="center"/>
              <w:rPr>
                <w:rFonts w:ascii="宋体" w:hAnsi="宋体" w:eastAsia="宋体" w:cs="宋体"/>
                <w:szCs w:val="21"/>
                <w:lang w:eastAsia="zh-Hans"/>
              </w:rPr>
            </w:pPr>
            <w:r>
              <w:rPr>
                <w:rFonts w:hint="eastAsia" w:ascii="宋体" w:hAnsi="宋体" w:eastAsia="宋体" w:cs="宋体"/>
                <w:szCs w:val="21"/>
                <w:lang w:eastAsia="zh-Hans"/>
              </w:rPr>
              <w:t>单元教案</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Hans"/>
              </w:rPr>
              <w:t>套</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lang w:eastAsia="zh-Hans"/>
              </w:rPr>
              <w:t>单元教案数量不少于4个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4</w:t>
            </w:r>
          </w:p>
        </w:tc>
        <w:tc>
          <w:tcPr>
            <w:tcW w:w="1766" w:type="dxa"/>
            <w:vAlign w:val="center"/>
          </w:tcPr>
          <w:p>
            <w:pPr>
              <w:spacing w:before="48" w:after="48" w:line="360" w:lineRule="auto"/>
              <w:ind w:firstLine="315" w:firstLineChars="150"/>
              <w:jc w:val="center"/>
              <w:rPr>
                <w:rFonts w:ascii="宋体" w:hAnsi="宋体" w:eastAsia="宋体" w:cs="宋体"/>
                <w:szCs w:val="21"/>
                <w:lang w:eastAsia="zh-Hans"/>
              </w:rPr>
            </w:pPr>
            <w:r>
              <w:rPr>
                <w:rFonts w:hint="eastAsia" w:ascii="宋体" w:hAnsi="宋体" w:eastAsia="宋体" w:cs="宋体"/>
                <w:szCs w:val="21"/>
                <w:lang w:eastAsia="zh-Hans"/>
              </w:rPr>
              <w:t>商业案例</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lang w:eastAsia="zh-Hans"/>
              </w:rPr>
              <w:t>1个</w:t>
            </w:r>
          </w:p>
        </w:tc>
        <w:tc>
          <w:tcPr>
            <w:tcW w:w="4680" w:type="dxa"/>
          </w:tcPr>
          <w:p>
            <w:pPr>
              <w:spacing w:before="48" w:after="48" w:line="360" w:lineRule="auto"/>
              <w:jc w:val="left"/>
              <w:rPr>
                <w:rFonts w:ascii="宋体" w:hAnsi="宋体" w:eastAsia="宋体" w:cs="宋体"/>
                <w:szCs w:val="21"/>
                <w:lang w:eastAsia="zh-Hans"/>
              </w:rPr>
            </w:pPr>
            <w:r>
              <w:rPr>
                <w:rFonts w:hint="eastAsia" w:ascii="宋体" w:hAnsi="宋体" w:eastAsia="宋体" w:cs="宋体"/>
                <w:szCs w:val="21"/>
              </w:rPr>
              <w:t>阐明案例分析所体现的主要观点，理论实际相结合，观点结论相一致，保证案例分析过程中的充分性、逻辑性和完整性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5</w:t>
            </w:r>
          </w:p>
        </w:tc>
        <w:tc>
          <w:tcPr>
            <w:tcW w:w="1766" w:type="dxa"/>
            <w:vAlign w:val="center"/>
          </w:tcPr>
          <w:p>
            <w:pPr>
              <w:spacing w:before="48" w:after="48" w:line="360" w:lineRule="auto"/>
              <w:ind w:firstLine="210" w:firstLineChars="100"/>
              <w:jc w:val="center"/>
              <w:rPr>
                <w:rFonts w:ascii="宋体" w:hAnsi="宋体" w:eastAsia="宋体" w:cs="宋体"/>
                <w:szCs w:val="21"/>
              </w:rPr>
            </w:pPr>
            <w:r>
              <w:rPr>
                <w:rFonts w:hint="eastAsia" w:ascii="宋体" w:hAnsi="宋体" w:eastAsia="宋体" w:cs="宋体"/>
                <w:szCs w:val="21"/>
              </w:rPr>
              <w:t>课程大纲</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1份</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以word文档形式呈现，包含单元内容、章节名称以及每小节标题等</w:t>
            </w:r>
          </w:p>
        </w:tc>
      </w:tr>
    </w:tbl>
    <w:p>
      <w:pPr>
        <w:widowControl/>
        <w:shd w:val="clear" w:color="auto" w:fill="FFFFFF"/>
        <w:spacing w:line="360" w:lineRule="auto"/>
        <w:jc w:val="left"/>
        <w:rPr>
          <w:rFonts w:ascii="宋体" w:hAnsi="宋体" w:eastAsia="宋体" w:cs="宋体"/>
        </w:rPr>
      </w:pPr>
      <w:r>
        <w:rPr>
          <w:rFonts w:hint="eastAsia" w:ascii="宋体" w:hAnsi="宋体" w:eastAsia="宋体" w:cs="宋体"/>
        </w:rPr>
        <w:t>单元内容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448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firstLine="315" w:firstLineChars="150"/>
              <w:rPr>
                <w:rFonts w:ascii="宋体" w:hAnsi="宋体" w:eastAsia="宋体" w:cs="宋体"/>
                <w:szCs w:val="21"/>
              </w:rPr>
            </w:pPr>
            <w:r>
              <w:rPr>
                <w:rFonts w:hint="eastAsia" w:ascii="宋体" w:hAnsi="宋体" w:eastAsia="宋体" w:cs="宋体"/>
                <w:szCs w:val="21"/>
              </w:rPr>
              <w:t>序号</w:t>
            </w:r>
          </w:p>
        </w:tc>
        <w:tc>
          <w:tcPr>
            <w:tcW w:w="4480" w:type="dxa"/>
            <w:vAlign w:val="center"/>
          </w:tcPr>
          <w:p>
            <w:pPr>
              <w:spacing w:before="48" w:after="48"/>
              <w:ind w:left="493"/>
              <w:jc w:val="center"/>
              <w:rPr>
                <w:rFonts w:ascii="宋体" w:hAnsi="宋体" w:eastAsia="宋体" w:cs="宋体"/>
                <w:szCs w:val="21"/>
              </w:rPr>
            </w:pPr>
            <w:r>
              <w:rPr>
                <w:rFonts w:hint="eastAsia" w:ascii="宋体" w:hAnsi="宋体" w:eastAsia="宋体" w:cs="宋体"/>
                <w:szCs w:val="21"/>
              </w:rPr>
              <w:t>单元内容</w:t>
            </w:r>
          </w:p>
        </w:tc>
        <w:tc>
          <w:tcPr>
            <w:tcW w:w="1617" w:type="dxa"/>
            <w:vAlign w:val="center"/>
          </w:tcPr>
          <w:p>
            <w:pPr>
              <w:spacing w:before="48" w:after="48"/>
              <w:jc w:val="center"/>
              <w:rPr>
                <w:rFonts w:ascii="宋体" w:hAnsi="宋体" w:eastAsia="宋体" w:cs="宋体"/>
                <w:szCs w:val="21"/>
              </w:rPr>
            </w:pPr>
            <w:r>
              <w:rPr>
                <w:rFonts w:hint="eastAsia" w:ascii="宋体" w:hAnsi="宋体" w:eastAsia="宋体" w:cs="宋体"/>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1</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设定价值主张</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2</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明确客户细分</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3</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规划渠道通路</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4</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建立客户关系</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5</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规划关键业务</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6</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确认核心资源</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7</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Cs w:val="21"/>
              </w:rPr>
              <w:t>关键合作伙伴</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8</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Cs w:val="21"/>
              </w:rPr>
              <w:t>设计收入来源</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9</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Cs w:val="21"/>
              </w:rPr>
              <w:t>分析成本结构</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10</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Cs w:val="21"/>
              </w:rPr>
              <w:t>企业分析</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38" w:type="dxa"/>
            <w:gridSpan w:val="2"/>
            <w:vAlign w:val="center"/>
          </w:tcPr>
          <w:p>
            <w:pPr>
              <w:spacing w:before="48" w:after="48"/>
              <w:ind w:left="493"/>
              <w:rPr>
                <w:rFonts w:ascii="宋体" w:hAnsi="宋体" w:eastAsia="宋体" w:cs="宋体"/>
                <w:szCs w:val="21"/>
              </w:rPr>
            </w:pPr>
            <w:r>
              <w:rPr>
                <w:rFonts w:hint="eastAsia" w:ascii="宋体" w:hAnsi="宋体" w:eastAsia="宋体" w:cs="宋体"/>
                <w:szCs w:val="21"/>
              </w:rPr>
              <w:t>总课时：</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32</w:t>
            </w:r>
          </w:p>
        </w:tc>
      </w:tr>
    </w:tbl>
    <w:p>
      <w:pPr>
        <w:spacing w:line="360" w:lineRule="auto"/>
        <w:rPr>
          <w:rFonts w:ascii="宋体" w:hAnsi="宋体" w:eastAsia="宋体" w:cs="宋体"/>
          <w:b/>
          <w:bCs/>
          <w:lang w:eastAsia="zh-Hans"/>
        </w:rPr>
      </w:pPr>
      <w:r>
        <w:rPr>
          <w:rFonts w:hint="eastAsia" w:ascii="宋体" w:hAnsi="宋体" w:eastAsia="宋体" w:cs="宋体"/>
          <w:b/>
          <w:bCs/>
        </w:rPr>
        <w:t>2.2课程《</w:t>
      </w:r>
      <w:r>
        <w:rPr>
          <w:rFonts w:hint="eastAsia" w:ascii="宋体" w:hAnsi="宋体" w:eastAsia="宋体" w:cs="宋体"/>
          <w:b/>
          <w:bCs/>
          <w:lang w:eastAsia="zh-Hans"/>
        </w:rPr>
        <w:t>撰写商业计划书</w:t>
      </w:r>
      <w:r>
        <w:rPr>
          <w:rFonts w:hint="eastAsia" w:ascii="宋体" w:hAnsi="宋体" w:eastAsia="宋体" w:cs="宋体"/>
          <w:b/>
          <w:bCs/>
        </w:rPr>
        <w:t>》</w:t>
      </w:r>
    </w:p>
    <w:tbl>
      <w:tblPr>
        <w:tblStyle w:val="11"/>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66"/>
        <w:gridCol w:w="1706"/>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序号</w:t>
            </w:r>
          </w:p>
        </w:tc>
        <w:tc>
          <w:tcPr>
            <w:tcW w:w="1766" w:type="dxa"/>
            <w:vAlign w:val="center"/>
          </w:tcPr>
          <w:p>
            <w:pPr>
              <w:spacing w:before="48" w:after="48" w:line="360" w:lineRule="auto"/>
              <w:ind w:firstLine="315" w:firstLineChars="150"/>
              <w:jc w:val="center"/>
              <w:rPr>
                <w:rFonts w:ascii="宋体" w:hAnsi="宋体" w:eastAsia="宋体" w:cs="宋体"/>
                <w:szCs w:val="21"/>
              </w:rPr>
            </w:pPr>
            <w:r>
              <w:rPr>
                <w:rFonts w:hint="eastAsia" w:ascii="宋体" w:hAnsi="宋体" w:eastAsia="宋体" w:cs="宋体"/>
                <w:szCs w:val="21"/>
              </w:rPr>
              <w:t>资源形式</w:t>
            </w:r>
          </w:p>
        </w:tc>
        <w:tc>
          <w:tcPr>
            <w:tcW w:w="1706" w:type="dxa"/>
            <w:vAlign w:val="center"/>
          </w:tcPr>
          <w:p>
            <w:pPr>
              <w:spacing w:before="48" w:after="48" w:line="360" w:lineRule="auto"/>
              <w:ind w:firstLine="210" w:firstLineChars="100"/>
              <w:jc w:val="center"/>
              <w:rPr>
                <w:rFonts w:ascii="宋体" w:hAnsi="宋体" w:eastAsia="宋体" w:cs="宋体"/>
                <w:szCs w:val="21"/>
              </w:rPr>
            </w:pPr>
            <w:r>
              <w:rPr>
                <w:rFonts w:hint="eastAsia" w:ascii="宋体" w:hAnsi="宋体" w:eastAsia="宋体" w:cs="宋体"/>
                <w:szCs w:val="21"/>
              </w:rPr>
              <w:t>建设效果</w:t>
            </w:r>
          </w:p>
        </w:tc>
        <w:tc>
          <w:tcPr>
            <w:tcW w:w="4680" w:type="dxa"/>
          </w:tcPr>
          <w:p>
            <w:pPr>
              <w:spacing w:before="48" w:after="48" w:line="360" w:lineRule="auto"/>
              <w:ind w:firstLine="1365" w:firstLineChars="650"/>
              <w:rPr>
                <w:rFonts w:ascii="宋体" w:hAnsi="宋体" w:eastAsia="宋体" w:cs="宋体"/>
                <w:szCs w:val="21"/>
              </w:rPr>
            </w:pPr>
            <w:r>
              <w:rPr>
                <w:rFonts w:hint="eastAsia" w:ascii="宋体" w:hAnsi="宋体" w:eastAsia="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42"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w:t>
            </w:r>
          </w:p>
        </w:tc>
        <w:tc>
          <w:tcPr>
            <w:tcW w:w="1766" w:type="dxa"/>
            <w:vAlign w:val="center"/>
          </w:tcPr>
          <w:p>
            <w:pPr>
              <w:spacing w:before="48" w:after="48" w:line="360" w:lineRule="auto"/>
              <w:ind w:firstLine="315" w:firstLineChars="150"/>
              <w:jc w:val="center"/>
              <w:rPr>
                <w:rFonts w:ascii="宋体" w:hAnsi="宋体" w:eastAsia="宋体" w:cs="宋体"/>
                <w:szCs w:val="21"/>
              </w:rPr>
            </w:pPr>
            <w:r>
              <w:rPr>
                <w:rFonts w:hint="eastAsia" w:ascii="宋体" w:hAnsi="宋体" w:eastAsia="宋体" w:cs="宋体"/>
                <w:szCs w:val="21"/>
              </w:rPr>
              <w:t>微课视频</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40个</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以视频形式讲解实验相关知识点,时长一般为5—8分钟左右，最长不宜超过10分钟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2</w:t>
            </w:r>
          </w:p>
        </w:tc>
        <w:tc>
          <w:tcPr>
            <w:tcW w:w="1766" w:type="dxa"/>
            <w:vAlign w:val="center"/>
          </w:tcPr>
          <w:p>
            <w:pPr>
              <w:spacing w:before="48" w:after="48" w:line="360" w:lineRule="auto"/>
              <w:ind w:firstLine="315" w:firstLineChars="150"/>
              <w:jc w:val="center"/>
              <w:rPr>
                <w:rFonts w:ascii="宋体" w:hAnsi="宋体" w:eastAsia="宋体" w:cs="宋体"/>
                <w:szCs w:val="21"/>
              </w:rPr>
            </w:pPr>
            <w:r>
              <w:rPr>
                <w:rFonts w:hint="eastAsia" w:ascii="宋体" w:hAnsi="宋体" w:eastAsia="宋体" w:cs="宋体"/>
                <w:szCs w:val="21"/>
              </w:rPr>
              <w:t>教学课件</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1套</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每个课件以PPT格式,要求图文并茂，避免纯文字的内容过多，每个课件有图片的页面至少达到40%以上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3</w:t>
            </w:r>
          </w:p>
        </w:tc>
        <w:tc>
          <w:tcPr>
            <w:tcW w:w="1766" w:type="dxa"/>
            <w:vAlign w:val="center"/>
          </w:tcPr>
          <w:p>
            <w:pPr>
              <w:spacing w:before="48" w:after="48" w:line="360" w:lineRule="auto"/>
              <w:ind w:firstLine="315" w:firstLineChars="150"/>
              <w:jc w:val="center"/>
              <w:rPr>
                <w:rFonts w:ascii="宋体" w:hAnsi="宋体" w:eastAsia="宋体" w:cs="宋体"/>
                <w:szCs w:val="21"/>
                <w:lang w:eastAsia="zh-Hans"/>
              </w:rPr>
            </w:pPr>
            <w:r>
              <w:rPr>
                <w:rFonts w:hint="eastAsia" w:ascii="宋体" w:hAnsi="宋体" w:eastAsia="宋体" w:cs="宋体"/>
                <w:szCs w:val="21"/>
                <w:lang w:eastAsia="zh-Hans"/>
              </w:rPr>
              <w:t>单元教案</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Hans"/>
              </w:rPr>
              <w:t>套</w:t>
            </w:r>
          </w:p>
        </w:tc>
        <w:tc>
          <w:tcPr>
            <w:tcW w:w="4680" w:type="dxa"/>
          </w:tcPr>
          <w:p>
            <w:pPr>
              <w:spacing w:before="48" w:after="48" w:line="360" w:lineRule="auto"/>
              <w:jc w:val="left"/>
              <w:rPr>
                <w:rFonts w:ascii="宋体" w:hAnsi="宋体" w:eastAsia="宋体" w:cs="宋体"/>
                <w:szCs w:val="21"/>
                <w:lang w:eastAsia="zh-Hans"/>
              </w:rPr>
            </w:pPr>
            <w:r>
              <w:rPr>
                <w:rFonts w:hint="eastAsia" w:ascii="宋体" w:hAnsi="宋体" w:eastAsia="宋体" w:cs="宋体"/>
                <w:szCs w:val="21"/>
                <w:lang w:eastAsia="zh-Hans"/>
              </w:rPr>
              <w:t>单元教案数量不少于4个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4</w:t>
            </w:r>
          </w:p>
        </w:tc>
        <w:tc>
          <w:tcPr>
            <w:tcW w:w="1766" w:type="dxa"/>
            <w:vAlign w:val="center"/>
          </w:tcPr>
          <w:p>
            <w:pPr>
              <w:spacing w:before="48" w:after="48" w:line="360" w:lineRule="auto"/>
              <w:ind w:firstLine="315" w:firstLineChars="150"/>
              <w:jc w:val="center"/>
              <w:rPr>
                <w:rFonts w:ascii="宋体" w:hAnsi="宋体" w:eastAsia="宋体" w:cs="宋体"/>
                <w:szCs w:val="21"/>
                <w:lang w:eastAsia="zh-Hans"/>
              </w:rPr>
            </w:pPr>
            <w:r>
              <w:rPr>
                <w:rFonts w:hint="eastAsia" w:ascii="宋体" w:hAnsi="宋体" w:eastAsia="宋体" w:cs="宋体"/>
                <w:szCs w:val="21"/>
                <w:lang w:eastAsia="zh-Hans"/>
              </w:rPr>
              <w:t>商业案例</w:t>
            </w:r>
          </w:p>
        </w:tc>
        <w:tc>
          <w:tcPr>
            <w:tcW w:w="1706" w:type="dxa"/>
            <w:vAlign w:val="center"/>
          </w:tcPr>
          <w:p>
            <w:pPr>
              <w:spacing w:before="48" w:after="48" w:line="360" w:lineRule="auto"/>
              <w:ind w:left="493" w:leftChars="235"/>
              <w:rPr>
                <w:rFonts w:ascii="宋体" w:hAnsi="宋体" w:eastAsia="宋体" w:cs="宋体"/>
                <w:szCs w:val="21"/>
              </w:rPr>
            </w:pPr>
            <w:r>
              <w:rPr>
                <w:rFonts w:hint="eastAsia" w:ascii="宋体" w:hAnsi="宋体" w:eastAsia="宋体" w:cs="宋体"/>
                <w:szCs w:val="21"/>
                <w:lang w:eastAsia="zh-Hans"/>
              </w:rPr>
              <w:t>1个</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阐明案例分析所体现的主要观点，理论实际相结合，观点结论相一致，保证案例分析过程中的充分性、逻辑性和完整性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5</w:t>
            </w:r>
          </w:p>
        </w:tc>
        <w:tc>
          <w:tcPr>
            <w:tcW w:w="1766" w:type="dxa"/>
            <w:vAlign w:val="center"/>
          </w:tcPr>
          <w:p>
            <w:pPr>
              <w:spacing w:before="48" w:after="48" w:line="360" w:lineRule="auto"/>
              <w:ind w:firstLine="315" w:firstLineChars="150"/>
              <w:jc w:val="center"/>
              <w:rPr>
                <w:rFonts w:ascii="宋体" w:hAnsi="宋体" w:eastAsia="宋体" w:cs="宋体"/>
                <w:szCs w:val="21"/>
              </w:rPr>
            </w:pPr>
            <w:r>
              <w:rPr>
                <w:rFonts w:hint="eastAsia" w:ascii="宋体" w:hAnsi="宋体" w:eastAsia="宋体" w:cs="宋体"/>
                <w:szCs w:val="21"/>
              </w:rPr>
              <w:t>课程大纲</w:t>
            </w:r>
          </w:p>
        </w:tc>
        <w:tc>
          <w:tcPr>
            <w:tcW w:w="1706" w:type="dxa"/>
            <w:vAlign w:val="center"/>
          </w:tcPr>
          <w:p>
            <w:pPr>
              <w:spacing w:before="48" w:after="48" w:line="360" w:lineRule="auto"/>
              <w:ind w:left="493" w:leftChars="235"/>
              <w:rPr>
                <w:rFonts w:ascii="宋体" w:hAnsi="宋体" w:eastAsia="宋体" w:cs="宋体"/>
                <w:szCs w:val="21"/>
              </w:rPr>
            </w:pPr>
            <w:r>
              <w:rPr>
                <w:rFonts w:hint="eastAsia" w:ascii="宋体" w:hAnsi="宋体" w:eastAsia="宋体" w:cs="宋体"/>
                <w:szCs w:val="21"/>
              </w:rPr>
              <w:t>1份</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以word文档形式呈现，包含单元内容、章节名称以及每小节标题等</w:t>
            </w:r>
          </w:p>
        </w:tc>
      </w:tr>
    </w:tbl>
    <w:p>
      <w:pPr>
        <w:widowControl/>
        <w:shd w:val="clear" w:color="auto" w:fill="FFFFFF"/>
        <w:spacing w:line="360" w:lineRule="auto"/>
        <w:jc w:val="left"/>
        <w:rPr>
          <w:rFonts w:ascii="宋体" w:hAnsi="宋体" w:eastAsia="宋体" w:cs="宋体"/>
        </w:rPr>
      </w:pPr>
      <w:r>
        <w:rPr>
          <w:rFonts w:hint="eastAsia" w:ascii="宋体" w:hAnsi="宋体" w:eastAsia="宋体" w:cs="宋体"/>
        </w:rPr>
        <w:t>单元内容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448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firstLine="315" w:firstLineChars="150"/>
              <w:rPr>
                <w:rFonts w:ascii="宋体" w:hAnsi="宋体" w:eastAsia="宋体" w:cs="宋体"/>
                <w:szCs w:val="21"/>
              </w:rPr>
            </w:pPr>
            <w:r>
              <w:rPr>
                <w:rFonts w:hint="eastAsia" w:ascii="宋体" w:hAnsi="宋体" w:eastAsia="宋体" w:cs="宋体"/>
                <w:szCs w:val="21"/>
              </w:rPr>
              <w:t>序号</w:t>
            </w:r>
          </w:p>
        </w:tc>
        <w:tc>
          <w:tcPr>
            <w:tcW w:w="4480" w:type="dxa"/>
            <w:vAlign w:val="center"/>
          </w:tcPr>
          <w:p>
            <w:pPr>
              <w:spacing w:before="48" w:after="48"/>
              <w:ind w:left="493"/>
              <w:jc w:val="center"/>
              <w:rPr>
                <w:rFonts w:ascii="宋体" w:hAnsi="宋体" w:eastAsia="宋体" w:cs="宋体"/>
                <w:szCs w:val="21"/>
              </w:rPr>
            </w:pPr>
            <w:r>
              <w:rPr>
                <w:rFonts w:hint="eastAsia" w:ascii="宋体" w:hAnsi="宋体" w:eastAsia="宋体" w:cs="宋体"/>
                <w:szCs w:val="21"/>
              </w:rPr>
              <w:t>单元内容</w:t>
            </w:r>
          </w:p>
        </w:tc>
        <w:tc>
          <w:tcPr>
            <w:tcW w:w="1617" w:type="dxa"/>
            <w:vAlign w:val="center"/>
          </w:tcPr>
          <w:p>
            <w:pPr>
              <w:spacing w:before="48" w:after="48"/>
              <w:jc w:val="center"/>
              <w:rPr>
                <w:rFonts w:ascii="宋体" w:hAnsi="宋体" w:eastAsia="宋体" w:cs="宋体"/>
                <w:szCs w:val="21"/>
              </w:rPr>
            </w:pPr>
            <w:r>
              <w:rPr>
                <w:rFonts w:hint="eastAsia" w:ascii="宋体" w:hAnsi="宋体" w:eastAsia="宋体" w:cs="宋体"/>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1</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公司介绍</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2</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产品/服务</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3</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行业、市场分析</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4</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营销计划</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5</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运营计划</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6</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position w:val="6"/>
                <w:szCs w:val="21"/>
              </w:rPr>
              <w:t>管理团队</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7</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财务计划</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8</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风控与退出</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38" w:type="dxa"/>
            <w:gridSpan w:val="2"/>
            <w:vAlign w:val="center"/>
          </w:tcPr>
          <w:p>
            <w:pPr>
              <w:spacing w:before="48" w:after="48"/>
              <w:ind w:left="493"/>
              <w:rPr>
                <w:rFonts w:ascii="宋体" w:hAnsi="宋体" w:eastAsia="宋体" w:cs="宋体"/>
                <w:szCs w:val="21"/>
              </w:rPr>
            </w:pPr>
            <w:r>
              <w:rPr>
                <w:rFonts w:hint="eastAsia" w:ascii="宋体" w:hAnsi="宋体" w:eastAsia="宋体" w:cs="宋体"/>
                <w:szCs w:val="21"/>
              </w:rPr>
              <w:t>总课时：</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32</w:t>
            </w:r>
          </w:p>
        </w:tc>
      </w:tr>
    </w:tbl>
    <w:p>
      <w:pPr>
        <w:spacing w:line="360" w:lineRule="auto"/>
        <w:rPr>
          <w:rFonts w:ascii="宋体" w:hAnsi="宋体" w:eastAsia="宋体" w:cs="宋体"/>
          <w:b/>
          <w:bCs/>
          <w:lang w:eastAsia="zh-Hans"/>
        </w:rPr>
      </w:pPr>
      <w:r>
        <w:rPr>
          <w:rFonts w:hint="eastAsia" w:ascii="宋体" w:hAnsi="宋体" w:eastAsia="宋体" w:cs="宋体"/>
          <w:b/>
          <w:bCs/>
        </w:rPr>
        <w:t>2.3课程《</w:t>
      </w:r>
      <w:r>
        <w:rPr>
          <w:rFonts w:hint="eastAsia" w:ascii="宋体" w:hAnsi="宋体" w:eastAsia="宋体" w:cs="宋体"/>
          <w:b/>
          <w:bCs/>
          <w:lang w:eastAsia="zh-Hans"/>
        </w:rPr>
        <w:t>TRIZ工程解题及专利申</w:t>
      </w:r>
      <w:r>
        <w:rPr>
          <w:rFonts w:hint="eastAsia" w:ascii="宋体" w:hAnsi="宋体" w:eastAsia="宋体" w:cs="宋体"/>
          <w:b/>
          <w:bCs/>
        </w:rPr>
        <w:t>报》（打开创新之门的金钥匙）</w:t>
      </w:r>
    </w:p>
    <w:tbl>
      <w:tblPr>
        <w:tblStyle w:val="11"/>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766"/>
        <w:gridCol w:w="1706"/>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Pr>
          <w:p>
            <w:pPr>
              <w:spacing w:before="48" w:after="48" w:line="360" w:lineRule="auto"/>
              <w:rPr>
                <w:rFonts w:ascii="宋体" w:hAnsi="宋体" w:eastAsia="宋体" w:cs="宋体"/>
                <w:szCs w:val="21"/>
              </w:rPr>
            </w:pPr>
            <w:r>
              <w:rPr>
                <w:rFonts w:hint="eastAsia" w:ascii="宋体" w:hAnsi="宋体" w:eastAsia="宋体" w:cs="宋体"/>
                <w:szCs w:val="21"/>
              </w:rPr>
              <w:t>序号</w:t>
            </w:r>
          </w:p>
        </w:tc>
        <w:tc>
          <w:tcPr>
            <w:tcW w:w="1766" w:type="dxa"/>
          </w:tcPr>
          <w:p>
            <w:pPr>
              <w:spacing w:before="48" w:after="48" w:line="360" w:lineRule="auto"/>
              <w:ind w:firstLine="315" w:firstLineChars="150"/>
              <w:rPr>
                <w:rFonts w:ascii="宋体" w:hAnsi="宋体" w:eastAsia="宋体" w:cs="宋体"/>
                <w:szCs w:val="21"/>
              </w:rPr>
            </w:pPr>
            <w:r>
              <w:rPr>
                <w:rFonts w:hint="eastAsia" w:ascii="宋体" w:hAnsi="宋体" w:eastAsia="宋体" w:cs="宋体"/>
                <w:szCs w:val="21"/>
              </w:rPr>
              <w:t>资源形式</w:t>
            </w:r>
          </w:p>
        </w:tc>
        <w:tc>
          <w:tcPr>
            <w:tcW w:w="1706" w:type="dxa"/>
          </w:tcPr>
          <w:p>
            <w:pPr>
              <w:spacing w:before="48" w:after="48" w:line="360" w:lineRule="auto"/>
              <w:ind w:firstLine="210" w:firstLineChars="100"/>
              <w:jc w:val="center"/>
              <w:rPr>
                <w:rFonts w:ascii="宋体" w:hAnsi="宋体" w:eastAsia="宋体" w:cs="宋体"/>
                <w:szCs w:val="21"/>
              </w:rPr>
            </w:pPr>
            <w:r>
              <w:rPr>
                <w:rFonts w:hint="eastAsia" w:ascii="宋体" w:hAnsi="宋体" w:eastAsia="宋体" w:cs="宋体"/>
                <w:szCs w:val="21"/>
              </w:rPr>
              <w:t>建设效果</w:t>
            </w:r>
          </w:p>
        </w:tc>
        <w:tc>
          <w:tcPr>
            <w:tcW w:w="4680" w:type="dxa"/>
          </w:tcPr>
          <w:p>
            <w:pPr>
              <w:spacing w:before="48" w:after="48" w:line="360" w:lineRule="auto"/>
              <w:ind w:firstLine="1365" w:firstLineChars="650"/>
              <w:rPr>
                <w:rFonts w:ascii="宋体" w:hAnsi="宋体" w:eastAsia="宋体" w:cs="宋体"/>
                <w:szCs w:val="21"/>
              </w:rPr>
            </w:pPr>
            <w:r>
              <w:rPr>
                <w:rFonts w:hint="eastAsia" w:ascii="宋体" w:hAnsi="宋体" w:eastAsia="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39"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w:t>
            </w:r>
          </w:p>
        </w:tc>
        <w:tc>
          <w:tcPr>
            <w:tcW w:w="1766" w:type="dxa"/>
            <w:vAlign w:val="center"/>
          </w:tcPr>
          <w:p>
            <w:pPr>
              <w:spacing w:before="48" w:after="48" w:line="360" w:lineRule="auto"/>
              <w:ind w:firstLine="315" w:firstLineChars="150"/>
              <w:jc w:val="center"/>
              <w:rPr>
                <w:rFonts w:ascii="宋体" w:hAnsi="宋体" w:eastAsia="宋体" w:cs="宋体"/>
                <w:szCs w:val="21"/>
              </w:rPr>
            </w:pPr>
            <w:r>
              <w:rPr>
                <w:rFonts w:hint="eastAsia" w:ascii="宋体" w:hAnsi="宋体" w:eastAsia="宋体" w:cs="宋体"/>
                <w:szCs w:val="21"/>
              </w:rPr>
              <w:t>微课视频</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40个</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以视频形式讲解实验相关知识点,时长一般为5—8分钟左右，最长不宜超过10分钟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2</w:t>
            </w:r>
          </w:p>
        </w:tc>
        <w:tc>
          <w:tcPr>
            <w:tcW w:w="1766" w:type="dxa"/>
            <w:vAlign w:val="center"/>
          </w:tcPr>
          <w:p>
            <w:pPr>
              <w:spacing w:before="48" w:after="48" w:line="360" w:lineRule="auto"/>
              <w:ind w:firstLine="315" w:firstLineChars="150"/>
              <w:jc w:val="center"/>
              <w:rPr>
                <w:rFonts w:ascii="宋体" w:hAnsi="宋体" w:eastAsia="宋体" w:cs="宋体"/>
                <w:szCs w:val="21"/>
              </w:rPr>
            </w:pPr>
            <w:r>
              <w:rPr>
                <w:rFonts w:hint="eastAsia" w:ascii="宋体" w:hAnsi="宋体" w:eastAsia="宋体" w:cs="宋体"/>
                <w:szCs w:val="21"/>
              </w:rPr>
              <w:t>教学课件</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1套</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每个课件以PPT格式,要求图文并茂，避免纯文字的内容过多，每个课件有图片的页面至少达到40%以上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3</w:t>
            </w:r>
          </w:p>
        </w:tc>
        <w:tc>
          <w:tcPr>
            <w:tcW w:w="1766" w:type="dxa"/>
            <w:vAlign w:val="center"/>
          </w:tcPr>
          <w:p>
            <w:pPr>
              <w:spacing w:before="48" w:after="48" w:line="360" w:lineRule="auto"/>
              <w:ind w:firstLine="315" w:firstLineChars="150"/>
              <w:jc w:val="center"/>
              <w:rPr>
                <w:rFonts w:ascii="宋体" w:hAnsi="宋体" w:eastAsia="宋体" w:cs="宋体"/>
                <w:szCs w:val="21"/>
                <w:lang w:eastAsia="zh-Hans"/>
              </w:rPr>
            </w:pPr>
            <w:r>
              <w:rPr>
                <w:rFonts w:hint="eastAsia" w:ascii="宋体" w:hAnsi="宋体" w:eastAsia="宋体" w:cs="宋体"/>
                <w:szCs w:val="21"/>
                <w:lang w:eastAsia="zh-Hans"/>
              </w:rPr>
              <w:t>单元教案</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Hans"/>
              </w:rPr>
              <w:t>套</w:t>
            </w:r>
          </w:p>
        </w:tc>
        <w:tc>
          <w:tcPr>
            <w:tcW w:w="4680" w:type="dxa"/>
          </w:tcPr>
          <w:p>
            <w:pPr>
              <w:spacing w:before="48" w:after="48" w:line="360" w:lineRule="auto"/>
              <w:jc w:val="left"/>
              <w:rPr>
                <w:rFonts w:ascii="宋体" w:hAnsi="宋体" w:eastAsia="宋体" w:cs="宋体"/>
                <w:szCs w:val="21"/>
                <w:lang w:eastAsia="zh-Hans"/>
              </w:rPr>
            </w:pPr>
            <w:r>
              <w:rPr>
                <w:rFonts w:hint="eastAsia" w:ascii="宋体" w:hAnsi="宋体" w:eastAsia="宋体" w:cs="宋体"/>
                <w:szCs w:val="21"/>
                <w:lang w:eastAsia="zh-Hans"/>
              </w:rPr>
              <w:t>单元教案数量不少于4个。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4</w:t>
            </w:r>
          </w:p>
        </w:tc>
        <w:tc>
          <w:tcPr>
            <w:tcW w:w="1766" w:type="dxa"/>
            <w:vAlign w:val="center"/>
          </w:tcPr>
          <w:p>
            <w:pPr>
              <w:spacing w:before="48" w:after="48" w:line="360" w:lineRule="auto"/>
              <w:ind w:firstLine="420" w:firstLineChars="200"/>
              <w:jc w:val="center"/>
              <w:rPr>
                <w:rFonts w:ascii="宋体" w:hAnsi="宋体" w:eastAsia="宋体" w:cs="宋体"/>
                <w:szCs w:val="21"/>
                <w:lang w:eastAsia="zh-Hans"/>
              </w:rPr>
            </w:pPr>
            <w:r>
              <w:rPr>
                <w:rFonts w:hint="eastAsia" w:ascii="宋体" w:hAnsi="宋体" w:eastAsia="宋体" w:cs="宋体"/>
                <w:szCs w:val="21"/>
                <w:lang w:eastAsia="zh-Hans"/>
              </w:rPr>
              <w:t>试题</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Hans"/>
              </w:rPr>
              <w:t>套</w:t>
            </w:r>
          </w:p>
        </w:tc>
        <w:tc>
          <w:tcPr>
            <w:tcW w:w="4680" w:type="dxa"/>
          </w:tcPr>
          <w:p>
            <w:pPr>
              <w:spacing w:before="48" w:after="48" w:line="360" w:lineRule="auto"/>
              <w:jc w:val="left"/>
              <w:rPr>
                <w:rFonts w:ascii="宋体" w:hAnsi="宋体" w:eastAsia="宋体" w:cs="宋体"/>
                <w:szCs w:val="21"/>
                <w:lang w:eastAsia="zh-Hans"/>
              </w:rPr>
            </w:pPr>
            <w:r>
              <w:rPr>
                <w:rFonts w:hint="eastAsia" w:ascii="宋体" w:hAnsi="宋体" w:eastAsia="宋体" w:cs="宋体"/>
                <w:szCs w:val="21"/>
                <w:lang w:eastAsia="zh-Hans"/>
              </w:rPr>
              <w:t>以单选题、判断题或多选题的形式呈现，试题总数量不少于30道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5</w:t>
            </w:r>
          </w:p>
        </w:tc>
        <w:tc>
          <w:tcPr>
            <w:tcW w:w="1766" w:type="dxa"/>
            <w:vAlign w:val="center"/>
          </w:tcPr>
          <w:p>
            <w:pPr>
              <w:spacing w:before="48" w:after="48" w:line="360" w:lineRule="auto"/>
              <w:ind w:firstLine="210" w:firstLineChars="100"/>
              <w:jc w:val="center"/>
              <w:rPr>
                <w:rFonts w:ascii="宋体" w:hAnsi="宋体" w:eastAsia="宋体" w:cs="宋体"/>
                <w:szCs w:val="21"/>
              </w:rPr>
            </w:pPr>
            <w:r>
              <w:rPr>
                <w:rFonts w:hint="eastAsia" w:ascii="宋体" w:hAnsi="宋体" w:eastAsia="宋体" w:cs="宋体"/>
                <w:szCs w:val="21"/>
              </w:rPr>
              <w:t>课程大纲</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1份</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以word文档形式呈现，包含单元内容、章节名称以及每小节标题等</w:t>
            </w:r>
          </w:p>
        </w:tc>
      </w:tr>
    </w:tbl>
    <w:p>
      <w:pPr>
        <w:widowControl/>
        <w:shd w:val="clear" w:color="auto" w:fill="FFFFFF"/>
        <w:spacing w:line="360" w:lineRule="auto"/>
        <w:jc w:val="left"/>
        <w:rPr>
          <w:rFonts w:ascii="宋体" w:hAnsi="宋体" w:eastAsia="宋体" w:cs="宋体"/>
        </w:rPr>
      </w:pPr>
      <w:r>
        <w:rPr>
          <w:rFonts w:hint="eastAsia" w:ascii="宋体" w:hAnsi="宋体" w:eastAsia="宋体" w:cs="宋体"/>
        </w:rPr>
        <w:t>单元内容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448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firstLine="315" w:firstLineChars="150"/>
              <w:rPr>
                <w:rFonts w:ascii="宋体" w:hAnsi="宋体" w:eastAsia="宋体" w:cs="宋体"/>
                <w:szCs w:val="21"/>
              </w:rPr>
            </w:pPr>
            <w:r>
              <w:rPr>
                <w:rFonts w:hint="eastAsia" w:ascii="宋体" w:hAnsi="宋体" w:eastAsia="宋体" w:cs="宋体"/>
                <w:szCs w:val="21"/>
              </w:rPr>
              <w:t>序号</w:t>
            </w:r>
          </w:p>
        </w:tc>
        <w:tc>
          <w:tcPr>
            <w:tcW w:w="4480" w:type="dxa"/>
            <w:vAlign w:val="center"/>
          </w:tcPr>
          <w:p>
            <w:pPr>
              <w:spacing w:before="48" w:after="48"/>
              <w:ind w:left="493"/>
              <w:jc w:val="center"/>
              <w:rPr>
                <w:rFonts w:ascii="宋体" w:hAnsi="宋体" w:eastAsia="宋体" w:cs="宋体"/>
                <w:szCs w:val="21"/>
              </w:rPr>
            </w:pPr>
            <w:r>
              <w:rPr>
                <w:rFonts w:hint="eastAsia" w:ascii="宋体" w:hAnsi="宋体" w:eastAsia="宋体" w:cs="宋体"/>
                <w:szCs w:val="21"/>
              </w:rPr>
              <w:t>单元内容</w:t>
            </w:r>
          </w:p>
        </w:tc>
        <w:tc>
          <w:tcPr>
            <w:tcW w:w="1617" w:type="dxa"/>
            <w:vAlign w:val="center"/>
          </w:tcPr>
          <w:p>
            <w:pPr>
              <w:spacing w:before="48" w:after="48"/>
              <w:jc w:val="center"/>
              <w:rPr>
                <w:rFonts w:ascii="宋体" w:hAnsi="宋体" w:eastAsia="宋体" w:cs="宋体"/>
                <w:szCs w:val="21"/>
              </w:rPr>
            </w:pPr>
            <w:r>
              <w:rPr>
                <w:rFonts w:hint="eastAsia" w:ascii="宋体" w:hAnsi="宋体" w:eastAsia="宋体" w:cs="宋体"/>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1</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TRIZ理论</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2</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功能分析</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3</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因果链分析</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4</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剪裁</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5</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专利申报</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6</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特性传递</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7</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功能导向搜索</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8</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发明原理</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9</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技术矛盾与矛盾矩阵</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10</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物理矛盾的解决</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tabs>
                <w:tab w:val="left" w:pos="291"/>
              </w:tabs>
              <w:spacing w:before="48" w:after="48"/>
              <w:ind w:left="493"/>
              <w:jc w:val="left"/>
              <w:rPr>
                <w:rFonts w:ascii="宋体" w:hAnsi="宋体" w:eastAsia="宋体" w:cs="宋体"/>
                <w:szCs w:val="21"/>
              </w:rPr>
            </w:pPr>
            <w:r>
              <w:rPr>
                <w:rFonts w:hint="eastAsia" w:ascii="宋体" w:hAnsi="宋体" w:eastAsia="宋体" w:cs="宋体"/>
                <w:szCs w:val="21"/>
              </w:rPr>
              <w:t>11</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物场模型与标准解系统</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rPr>
                <w:rFonts w:ascii="宋体" w:hAnsi="宋体" w:eastAsia="宋体" w:cs="宋体"/>
                <w:szCs w:val="21"/>
              </w:rPr>
            </w:pPr>
            <w:r>
              <w:rPr>
                <w:rFonts w:hint="eastAsia" w:ascii="宋体" w:hAnsi="宋体" w:eastAsia="宋体" w:cs="宋体"/>
                <w:szCs w:val="21"/>
              </w:rPr>
              <w:t>12</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工程系统进化趋势</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38" w:type="dxa"/>
            <w:gridSpan w:val="2"/>
            <w:vAlign w:val="center"/>
          </w:tcPr>
          <w:p>
            <w:pPr>
              <w:spacing w:before="48" w:after="48"/>
              <w:ind w:left="493"/>
              <w:rPr>
                <w:rFonts w:ascii="宋体" w:hAnsi="宋体" w:eastAsia="宋体" w:cs="宋体"/>
                <w:szCs w:val="21"/>
              </w:rPr>
            </w:pPr>
            <w:r>
              <w:rPr>
                <w:rFonts w:hint="eastAsia" w:ascii="宋体" w:hAnsi="宋体" w:eastAsia="宋体" w:cs="宋体"/>
                <w:szCs w:val="21"/>
              </w:rPr>
              <w:t>总课时：</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32</w:t>
            </w:r>
          </w:p>
        </w:tc>
      </w:tr>
    </w:tbl>
    <w:p>
      <w:pPr>
        <w:pStyle w:val="6"/>
      </w:pPr>
    </w:p>
    <w:p>
      <w:pPr>
        <w:spacing w:line="360" w:lineRule="auto"/>
        <w:rPr>
          <w:rFonts w:ascii="宋体" w:hAnsi="宋体" w:eastAsia="宋体" w:cs="宋体"/>
          <w:b/>
          <w:bCs/>
          <w:lang w:eastAsia="zh-Hans"/>
        </w:rPr>
      </w:pPr>
      <w:r>
        <w:rPr>
          <w:rFonts w:hint="eastAsia" w:ascii="宋体" w:hAnsi="宋体" w:eastAsia="宋体" w:cs="宋体"/>
          <w:b/>
          <w:bCs/>
        </w:rPr>
        <w:t>2.4课程《</w:t>
      </w:r>
      <w:r>
        <w:rPr>
          <w:rFonts w:hint="eastAsia" w:ascii="宋体" w:hAnsi="宋体" w:eastAsia="宋体" w:cs="宋体"/>
          <w:b/>
          <w:bCs/>
          <w:lang w:eastAsia="zh-Hans"/>
        </w:rPr>
        <w:t>从0到1打开创意之门</w:t>
      </w:r>
      <w:r>
        <w:rPr>
          <w:rFonts w:hint="eastAsia" w:ascii="宋体" w:hAnsi="宋体" w:eastAsia="宋体" w:cs="宋体"/>
          <w:b/>
          <w:bCs/>
        </w:rPr>
        <w:t>》（设计冲刺）</w:t>
      </w:r>
    </w:p>
    <w:tbl>
      <w:tblPr>
        <w:tblStyle w:val="11"/>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66"/>
        <w:gridCol w:w="1706"/>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Pr>
          <w:p>
            <w:pPr>
              <w:spacing w:before="48" w:after="48" w:line="360" w:lineRule="auto"/>
              <w:rPr>
                <w:rFonts w:ascii="宋体" w:hAnsi="宋体" w:eastAsia="宋体" w:cs="宋体"/>
                <w:szCs w:val="21"/>
              </w:rPr>
            </w:pPr>
            <w:r>
              <w:rPr>
                <w:rFonts w:hint="eastAsia" w:ascii="宋体" w:hAnsi="宋体" w:eastAsia="宋体" w:cs="宋体"/>
                <w:szCs w:val="21"/>
              </w:rPr>
              <w:t>序号</w:t>
            </w:r>
          </w:p>
        </w:tc>
        <w:tc>
          <w:tcPr>
            <w:tcW w:w="1766" w:type="dxa"/>
          </w:tcPr>
          <w:p>
            <w:pPr>
              <w:spacing w:before="48" w:after="48" w:line="360" w:lineRule="auto"/>
              <w:ind w:firstLine="315" w:firstLineChars="150"/>
              <w:rPr>
                <w:rFonts w:ascii="宋体" w:hAnsi="宋体" w:eastAsia="宋体" w:cs="宋体"/>
                <w:szCs w:val="21"/>
              </w:rPr>
            </w:pPr>
            <w:r>
              <w:rPr>
                <w:rFonts w:hint="eastAsia" w:ascii="宋体" w:hAnsi="宋体" w:eastAsia="宋体" w:cs="宋体"/>
                <w:szCs w:val="21"/>
              </w:rPr>
              <w:t>资源形式</w:t>
            </w:r>
          </w:p>
        </w:tc>
        <w:tc>
          <w:tcPr>
            <w:tcW w:w="1706" w:type="dxa"/>
          </w:tcPr>
          <w:p>
            <w:pPr>
              <w:spacing w:before="48" w:after="48" w:line="360" w:lineRule="auto"/>
              <w:ind w:firstLine="210" w:firstLineChars="100"/>
              <w:jc w:val="center"/>
              <w:rPr>
                <w:rFonts w:ascii="宋体" w:hAnsi="宋体" w:eastAsia="宋体" w:cs="宋体"/>
                <w:szCs w:val="21"/>
              </w:rPr>
            </w:pPr>
            <w:r>
              <w:rPr>
                <w:rFonts w:hint="eastAsia" w:ascii="宋体" w:hAnsi="宋体" w:eastAsia="宋体" w:cs="宋体"/>
                <w:szCs w:val="21"/>
              </w:rPr>
              <w:t>建设效果</w:t>
            </w:r>
          </w:p>
        </w:tc>
        <w:tc>
          <w:tcPr>
            <w:tcW w:w="4680" w:type="dxa"/>
          </w:tcPr>
          <w:p>
            <w:pPr>
              <w:spacing w:before="48" w:after="48" w:line="360" w:lineRule="auto"/>
              <w:ind w:firstLine="1365" w:firstLineChars="650"/>
              <w:rPr>
                <w:rFonts w:ascii="宋体" w:hAnsi="宋体" w:eastAsia="宋体" w:cs="宋体"/>
                <w:szCs w:val="21"/>
              </w:rPr>
            </w:pPr>
            <w:r>
              <w:rPr>
                <w:rFonts w:hint="eastAsia" w:ascii="宋体" w:hAnsi="宋体" w:eastAsia="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w:t>
            </w:r>
          </w:p>
        </w:tc>
        <w:tc>
          <w:tcPr>
            <w:tcW w:w="1766" w:type="dxa"/>
            <w:vAlign w:val="center"/>
          </w:tcPr>
          <w:p>
            <w:pPr>
              <w:spacing w:before="48" w:after="48" w:line="360" w:lineRule="auto"/>
              <w:ind w:firstLine="315" w:firstLineChars="150"/>
              <w:jc w:val="center"/>
              <w:rPr>
                <w:rFonts w:ascii="宋体" w:hAnsi="宋体" w:eastAsia="宋体" w:cs="宋体"/>
                <w:szCs w:val="21"/>
                <w:lang w:eastAsia="zh-Hans"/>
              </w:rPr>
            </w:pPr>
            <w:r>
              <w:rPr>
                <w:rFonts w:hint="eastAsia" w:ascii="宋体" w:hAnsi="宋体" w:eastAsia="宋体" w:cs="宋体"/>
                <w:szCs w:val="21"/>
              </w:rPr>
              <w:t>微课视频</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lang w:eastAsia="zh-Hans"/>
              </w:rPr>
              <w:t>30个</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以视频形式讲解实验相关知识点,时长一般为5—8分钟左右，最长不宜超过10分钟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2</w:t>
            </w:r>
          </w:p>
        </w:tc>
        <w:tc>
          <w:tcPr>
            <w:tcW w:w="1766" w:type="dxa"/>
            <w:vAlign w:val="center"/>
          </w:tcPr>
          <w:p>
            <w:pPr>
              <w:spacing w:before="48" w:after="48" w:line="360" w:lineRule="auto"/>
              <w:ind w:firstLine="315" w:firstLineChars="150"/>
              <w:jc w:val="center"/>
              <w:rPr>
                <w:rFonts w:ascii="宋体" w:hAnsi="宋体" w:eastAsia="宋体" w:cs="宋体"/>
                <w:szCs w:val="21"/>
                <w:lang w:eastAsia="zh-Hans"/>
              </w:rPr>
            </w:pPr>
            <w:r>
              <w:rPr>
                <w:rFonts w:hint="eastAsia" w:ascii="宋体" w:hAnsi="宋体" w:eastAsia="宋体" w:cs="宋体"/>
                <w:szCs w:val="21"/>
                <w:lang w:eastAsia="zh-Hans"/>
              </w:rPr>
              <w:t>单元教案</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Hans"/>
              </w:rPr>
              <w:t>套</w:t>
            </w:r>
          </w:p>
        </w:tc>
        <w:tc>
          <w:tcPr>
            <w:tcW w:w="4680" w:type="dxa"/>
          </w:tcPr>
          <w:p>
            <w:pPr>
              <w:spacing w:before="48" w:after="48" w:line="360" w:lineRule="auto"/>
              <w:jc w:val="left"/>
              <w:rPr>
                <w:rFonts w:ascii="宋体" w:hAnsi="宋体" w:eastAsia="宋体" w:cs="宋体"/>
                <w:szCs w:val="21"/>
                <w:lang w:eastAsia="zh-Hans"/>
              </w:rPr>
            </w:pPr>
            <w:r>
              <w:rPr>
                <w:rFonts w:hint="eastAsia" w:ascii="宋体" w:hAnsi="宋体" w:eastAsia="宋体" w:cs="宋体"/>
                <w:szCs w:val="21"/>
                <w:lang w:eastAsia="zh-Hans"/>
              </w:rPr>
              <w:t>单元教案数量不少于4个。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3</w:t>
            </w:r>
          </w:p>
        </w:tc>
        <w:tc>
          <w:tcPr>
            <w:tcW w:w="1766" w:type="dxa"/>
            <w:vAlign w:val="center"/>
          </w:tcPr>
          <w:p>
            <w:pPr>
              <w:spacing w:before="48" w:after="48" w:line="360" w:lineRule="auto"/>
              <w:ind w:firstLine="315" w:firstLineChars="150"/>
              <w:jc w:val="center"/>
              <w:rPr>
                <w:rFonts w:ascii="宋体" w:hAnsi="宋体" w:eastAsia="宋体" w:cs="宋体"/>
                <w:szCs w:val="21"/>
              </w:rPr>
            </w:pPr>
            <w:r>
              <w:rPr>
                <w:rFonts w:hint="eastAsia" w:ascii="宋体" w:hAnsi="宋体" w:eastAsia="宋体" w:cs="宋体"/>
                <w:szCs w:val="21"/>
              </w:rPr>
              <w:t>教学课件</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1套</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每个课件以PPT格式,要求图文并茂，避免纯文字的内容过多，每个课件有图片的页面至少达到40%以上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35"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4</w:t>
            </w:r>
          </w:p>
        </w:tc>
        <w:tc>
          <w:tcPr>
            <w:tcW w:w="1766" w:type="dxa"/>
            <w:vAlign w:val="center"/>
          </w:tcPr>
          <w:p>
            <w:pPr>
              <w:spacing w:before="48" w:after="48" w:line="360" w:lineRule="auto"/>
              <w:ind w:firstLine="210" w:firstLineChars="100"/>
              <w:jc w:val="center"/>
              <w:rPr>
                <w:rFonts w:ascii="宋体" w:hAnsi="宋体" w:eastAsia="宋体" w:cs="宋体"/>
                <w:szCs w:val="21"/>
                <w:lang w:eastAsia="zh-Hans"/>
              </w:rPr>
            </w:pPr>
            <w:r>
              <w:rPr>
                <w:rFonts w:hint="eastAsia" w:ascii="宋体" w:hAnsi="宋体" w:eastAsia="宋体" w:cs="宋体"/>
                <w:szCs w:val="21"/>
                <w:lang w:eastAsia="zh-Hans"/>
              </w:rPr>
              <w:t>线下流程表</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Hans"/>
              </w:rPr>
              <w:t>套</w:t>
            </w:r>
          </w:p>
        </w:tc>
        <w:tc>
          <w:tcPr>
            <w:tcW w:w="4680" w:type="dxa"/>
          </w:tcPr>
          <w:p>
            <w:pPr>
              <w:spacing w:before="48" w:after="48" w:line="360" w:lineRule="auto"/>
              <w:jc w:val="left"/>
              <w:rPr>
                <w:rFonts w:ascii="宋体" w:hAnsi="宋体" w:eastAsia="宋体" w:cs="宋体"/>
                <w:szCs w:val="21"/>
                <w:lang w:eastAsia="zh-Hans"/>
              </w:rPr>
            </w:pPr>
            <w:r>
              <w:rPr>
                <w:rFonts w:hint="eastAsia" w:ascii="宋体" w:hAnsi="宋体" w:eastAsia="宋体" w:cs="宋体"/>
                <w:szCs w:val="21"/>
                <w:lang w:eastAsia="zh-Hans"/>
              </w:rPr>
              <w:t>以excel形式，细化每个小时具体要做的工作、以及对应的工具、物料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5</w:t>
            </w:r>
          </w:p>
        </w:tc>
        <w:tc>
          <w:tcPr>
            <w:tcW w:w="1766" w:type="dxa"/>
            <w:vAlign w:val="center"/>
          </w:tcPr>
          <w:p>
            <w:pPr>
              <w:spacing w:before="48" w:after="48" w:line="360" w:lineRule="auto"/>
              <w:ind w:firstLine="210" w:firstLineChars="100"/>
              <w:jc w:val="center"/>
              <w:rPr>
                <w:rFonts w:ascii="宋体" w:hAnsi="宋体" w:eastAsia="宋体" w:cs="宋体"/>
                <w:szCs w:val="21"/>
              </w:rPr>
            </w:pPr>
            <w:r>
              <w:rPr>
                <w:rFonts w:hint="eastAsia" w:ascii="宋体" w:hAnsi="宋体" w:eastAsia="宋体" w:cs="宋体"/>
                <w:szCs w:val="21"/>
              </w:rPr>
              <w:t>课程大纲</w:t>
            </w:r>
          </w:p>
        </w:tc>
        <w:tc>
          <w:tcPr>
            <w:tcW w:w="1706" w:type="dxa"/>
            <w:vAlign w:val="center"/>
          </w:tcPr>
          <w:p>
            <w:pPr>
              <w:spacing w:before="48" w:after="48" w:line="360" w:lineRule="auto"/>
              <w:jc w:val="center"/>
              <w:rPr>
                <w:rFonts w:ascii="宋体" w:hAnsi="宋体" w:eastAsia="宋体" w:cs="宋体"/>
                <w:szCs w:val="21"/>
              </w:rPr>
            </w:pPr>
            <w:r>
              <w:rPr>
                <w:rFonts w:hint="eastAsia" w:ascii="宋体" w:hAnsi="宋体" w:eastAsia="宋体" w:cs="宋体"/>
                <w:szCs w:val="21"/>
              </w:rPr>
              <w:t>1份</w:t>
            </w:r>
          </w:p>
        </w:tc>
        <w:tc>
          <w:tcPr>
            <w:tcW w:w="4680" w:type="dxa"/>
          </w:tcPr>
          <w:p>
            <w:pPr>
              <w:spacing w:before="48" w:after="48" w:line="360" w:lineRule="auto"/>
              <w:jc w:val="left"/>
              <w:rPr>
                <w:rFonts w:ascii="宋体" w:hAnsi="宋体" w:eastAsia="宋体" w:cs="宋体"/>
                <w:szCs w:val="21"/>
              </w:rPr>
            </w:pPr>
            <w:r>
              <w:rPr>
                <w:rFonts w:hint="eastAsia" w:ascii="宋体" w:hAnsi="宋体" w:eastAsia="宋体" w:cs="宋体"/>
                <w:szCs w:val="21"/>
              </w:rPr>
              <w:t>以word文档形式呈现，包含单元内容、章节名称以及每小节标题等</w:t>
            </w:r>
          </w:p>
        </w:tc>
      </w:tr>
    </w:tbl>
    <w:p>
      <w:r>
        <w:rPr>
          <w:rFonts w:hint="eastAsia"/>
        </w:rPr>
        <w:t>单元内容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448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firstLine="315" w:firstLineChars="150"/>
              <w:rPr>
                <w:rFonts w:ascii="宋体" w:hAnsi="宋体" w:eastAsia="宋体" w:cs="宋体"/>
                <w:szCs w:val="21"/>
              </w:rPr>
            </w:pPr>
            <w:r>
              <w:rPr>
                <w:rFonts w:hint="eastAsia" w:ascii="宋体" w:hAnsi="宋体" w:eastAsia="宋体" w:cs="宋体"/>
                <w:szCs w:val="21"/>
              </w:rPr>
              <w:t>序号</w:t>
            </w:r>
          </w:p>
        </w:tc>
        <w:tc>
          <w:tcPr>
            <w:tcW w:w="4480" w:type="dxa"/>
            <w:vAlign w:val="center"/>
          </w:tcPr>
          <w:p>
            <w:pPr>
              <w:spacing w:before="48" w:after="48"/>
              <w:ind w:left="493"/>
              <w:jc w:val="center"/>
              <w:rPr>
                <w:rFonts w:ascii="宋体" w:hAnsi="宋体" w:eastAsia="宋体" w:cs="宋体"/>
                <w:szCs w:val="21"/>
              </w:rPr>
            </w:pPr>
            <w:r>
              <w:rPr>
                <w:rFonts w:hint="eastAsia" w:ascii="宋体" w:hAnsi="宋体" w:eastAsia="宋体" w:cs="宋体"/>
                <w:szCs w:val="21"/>
              </w:rPr>
              <w:t>单元内容</w:t>
            </w:r>
          </w:p>
        </w:tc>
        <w:tc>
          <w:tcPr>
            <w:tcW w:w="1617" w:type="dxa"/>
            <w:vAlign w:val="center"/>
          </w:tcPr>
          <w:p>
            <w:pPr>
              <w:spacing w:before="48" w:after="48"/>
              <w:jc w:val="center"/>
              <w:rPr>
                <w:rFonts w:ascii="宋体" w:hAnsi="宋体" w:eastAsia="宋体" w:cs="宋体"/>
                <w:szCs w:val="21"/>
              </w:rPr>
            </w:pPr>
            <w:r>
              <w:rPr>
                <w:rFonts w:hint="eastAsia" w:ascii="宋体" w:hAnsi="宋体" w:eastAsia="宋体" w:cs="宋体"/>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1</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设计冲刺介绍</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2</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设计冲刺规划</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3</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设计冲刺的避坑指南</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4</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确定冲刺范围</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5</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定位业务问题</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6</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方案创意构想</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7</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设计产品原型</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58" w:type="dxa"/>
            <w:vAlign w:val="center"/>
          </w:tcPr>
          <w:p>
            <w:pPr>
              <w:spacing w:before="48" w:after="48"/>
              <w:ind w:left="493"/>
              <w:jc w:val="left"/>
              <w:rPr>
                <w:rFonts w:ascii="宋体" w:hAnsi="宋体" w:eastAsia="宋体" w:cs="宋体"/>
                <w:szCs w:val="21"/>
              </w:rPr>
            </w:pPr>
            <w:r>
              <w:rPr>
                <w:rFonts w:hint="eastAsia" w:ascii="宋体" w:hAnsi="宋体" w:eastAsia="宋体" w:cs="宋体"/>
                <w:szCs w:val="21"/>
              </w:rPr>
              <w:t>8</w:t>
            </w:r>
          </w:p>
        </w:tc>
        <w:tc>
          <w:tcPr>
            <w:tcW w:w="4480" w:type="dxa"/>
            <w:vAlign w:val="center"/>
          </w:tcPr>
          <w:p>
            <w:pPr>
              <w:spacing w:before="48" w:after="48"/>
              <w:ind w:left="493"/>
              <w:rPr>
                <w:rFonts w:ascii="宋体" w:hAnsi="宋体" w:eastAsia="宋体" w:cs="宋体"/>
                <w:szCs w:val="21"/>
              </w:rPr>
            </w:pPr>
            <w:r>
              <w:rPr>
                <w:rFonts w:hint="eastAsia" w:ascii="宋体" w:hAnsi="宋体" w:eastAsia="宋体" w:cs="宋体"/>
                <w:kern w:val="0"/>
                <w:sz w:val="24"/>
              </w:rPr>
              <w:t>用户原型验证</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38" w:type="dxa"/>
            <w:gridSpan w:val="2"/>
            <w:vAlign w:val="center"/>
          </w:tcPr>
          <w:p>
            <w:pPr>
              <w:spacing w:before="48" w:after="48"/>
              <w:ind w:left="493"/>
              <w:rPr>
                <w:rFonts w:ascii="宋体" w:hAnsi="宋体" w:eastAsia="宋体" w:cs="宋体"/>
                <w:szCs w:val="21"/>
              </w:rPr>
            </w:pPr>
            <w:r>
              <w:rPr>
                <w:rFonts w:hint="eastAsia" w:ascii="宋体" w:hAnsi="宋体" w:eastAsia="宋体" w:cs="宋体"/>
                <w:szCs w:val="21"/>
              </w:rPr>
              <w:t>总课时：</w:t>
            </w:r>
          </w:p>
        </w:tc>
        <w:tc>
          <w:tcPr>
            <w:tcW w:w="1617" w:type="dxa"/>
            <w:vAlign w:val="center"/>
          </w:tcPr>
          <w:p>
            <w:pPr>
              <w:spacing w:before="48" w:after="48"/>
              <w:ind w:left="493"/>
              <w:rPr>
                <w:rFonts w:ascii="宋体" w:hAnsi="宋体" w:eastAsia="宋体" w:cs="宋体"/>
                <w:szCs w:val="21"/>
              </w:rPr>
            </w:pPr>
            <w:r>
              <w:rPr>
                <w:rFonts w:hint="eastAsia" w:ascii="宋体" w:hAnsi="宋体" w:eastAsia="宋体" w:cs="宋体"/>
                <w:szCs w:val="21"/>
              </w:rPr>
              <w:t>32</w:t>
            </w:r>
          </w:p>
        </w:tc>
      </w:tr>
    </w:tbl>
    <w:p>
      <w:pPr>
        <w:widowControl/>
        <w:shd w:val="clear" w:color="auto" w:fill="FFFFFF"/>
        <w:spacing w:line="360" w:lineRule="auto"/>
        <w:jc w:val="left"/>
        <w:rPr>
          <w:rFonts w:ascii="宋体" w:hAnsi="宋体" w:eastAsia="宋体" w:cs="宋体"/>
          <w:b/>
          <w:bCs/>
        </w:rPr>
      </w:pPr>
      <w:r>
        <w:rPr>
          <w:rFonts w:hint="eastAsia" w:ascii="宋体" w:hAnsi="宋体" w:eastAsia="宋体" w:cs="宋体"/>
          <w:b/>
          <w:bCs/>
        </w:rPr>
        <w:t>2.5学生能力提升训练及材料技术要求</w:t>
      </w:r>
    </w:p>
    <w:tbl>
      <w:tblPr>
        <w:tblStyle w:val="10"/>
        <w:tblW w:w="9572" w:type="dxa"/>
        <w:tblInd w:w="-469" w:type="dxa"/>
        <w:tblLayout w:type="autofit"/>
        <w:tblCellMar>
          <w:top w:w="15" w:type="dxa"/>
          <w:left w:w="15" w:type="dxa"/>
          <w:bottom w:w="15" w:type="dxa"/>
          <w:right w:w="15" w:type="dxa"/>
        </w:tblCellMar>
      </w:tblPr>
      <w:tblGrid>
        <w:gridCol w:w="742"/>
        <w:gridCol w:w="1082"/>
        <w:gridCol w:w="878"/>
        <w:gridCol w:w="6870"/>
      </w:tblGrid>
      <w:tr>
        <w:tblPrEx>
          <w:tblCellMar>
            <w:top w:w="15" w:type="dxa"/>
            <w:left w:w="15" w:type="dxa"/>
            <w:bottom w:w="15" w:type="dxa"/>
            <w:right w:w="15" w:type="dxa"/>
          </w:tblCellMar>
        </w:tblPrEx>
        <w:trPr>
          <w:trHeight w:val="620" w:hRule="atLeast"/>
        </w:trPr>
        <w:tc>
          <w:tcPr>
            <w:tcW w:w="742"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b/>
                <w:bCs/>
                <w:color w:val="494949"/>
                <w:sz w:val="20"/>
                <w:szCs w:val="20"/>
              </w:rPr>
            </w:pPr>
            <w:r>
              <w:rPr>
                <w:rFonts w:hint="eastAsia" w:ascii="宋体" w:hAnsi="宋体" w:eastAsia="宋体" w:cs="宋体"/>
                <w:b/>
                <w:bCs/>
                <w:color w:val="494949"/>
                <w:sz w:val="20"/>
                <w:szCs w:val="20"/>
              </w:rPr>
              <w:t>序号</w:t>
            </w:r>
          </w:p>
        </w:tc>
        <w:tc>
          <w:tcPr>
            <w:tcW w:w="1082"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b/>
                <w:bCs/>
                <w:color w:val="494949"/>
                <w:sz w:val="20"/>
                <w:szCs w:val="20"/>
              </w:rPr>
            </w:pPr>
            <w:r>
              <w:rPr>
                <w:rFonts w:hint="eastAsia" w:ascii="宋体" w:hAnsi="宋体" w:eastAsia="宋体" w:cs="宋体"/>
                <w:b/>
                <w:bCs/>
                <w:color w:val="494949"/>
                <w:sz w:val="20"/>
                <w:szCs w:val="20"/>
              </w:rPr>
              <w:t>资源形式</w:t>
            </w:r>
          </w:p>
        </w:tc>
        <w:tc>
          <w:tcPr>
            <w:tcW w:w="878"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b/>
                <w:bCs/>
                <w:color w:val="494949"/>
                <w:sz w:val="20"/>
                <w:szCs w:val="20"/>
              </w:rPr>
            </w:pPr>
            <w:r>
              <w:rPr>
                <w:rFonts w:hint="eastAsia" w:ascii="宋体" w:hAnsi="宋体" w:eastAsia="宋体" w:cs="宋体"/>
                <w:b/>
                <w:bCs/>
                <w:color w:val="494949"/>
                <w:sz w:val="20"/>
                <w:szCs w:val="20"/>
              </w:rPr>
              <w:t>建设效果</w:t>
            </w: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b/>
                <w:bCs/>
                <w:color w:val="494949"/>
                <w:sz w:val="20"/>
                <w:szCs w:val="20"/>
              </w:rPr>
            </w:pPr>
            <w:r>
              <w:rPr>
                <w:rFonts w:hint="eastAsia" w:ascii="宋体" w:hAnsi="宋体" w:eastAsia="宋体" w:cs="宋体"/>
                <w:b/>
                <w:bCs/>
                <w:color w:val="494949"/>
                <w:sz w:val="20"/>
                <w:szCs w:val="20"/>
              </w:rPr>
              <w:t>要求</w:t>
            </w:r>
          </w:p>
        </w:tc>
      </w:tr>
      <w:tr>
        <w:tblPrEx>
          <w:tblCellMar>
            <w:top w:w="15" w:type="dxa"/>
            <w:left w:w="15" w:type="dxa"/>
            <w:bottom w:w="15" w:type="dxa"/>
            <w:right w:w="15" w:type="dxa"/>
          </w:tblCellMar>
        </w:tblPrEx>
        <w:trPr>
          <w:trHeight w:val="620" w:hRule="atLeast"/>
        </w:trPr>
        <w:tc>
          <w:tcPr>
            <w:tcW w:w="742" w:type="dxa"/>
            <w:vMerge w:val="restart"/>
            <w:tcBorders>
              <w:top w:val="single" w:color="auto" w:sz="8" w:space="0"/>
              <w:left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1</w:t>
            </w:r>
          </w:p>
        </w:tc>
        <w:tc>
          <w:tcPr>
            <w:tcW w:w="1082" w:type="dxa"/>
            <w:vMerge w:val="restart"/>
            <w:tcBorders>
              <w:top w:val="single" w:color="auto" w:sz="8" w:space="0"/>
              <w:left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学生能力提升训练</w:t>
            </w:r>
          </w:p>
        </w:tc>
        <w:tc>
          <w:tcPr>
            <w:tcW w:w="878" w:type="dxa"/>
            <w:vMerge w:val="restart"/>
            <w:tcBorders>
              <w:top w:val="single" w:color="auto" w:sz="8" w:space="0"/>
              <w:left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1套</w:t>
            </w: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left"/>
              <w:rPr>
                <w:rFonts w:ascii="宋体" w:hAnsi="宋体" w:eastAsia="宋体" w:cs="宋体"/>
                <w:b/>
                <w:bCs/>
                <w:color w:val="494949"/>
                <w:sz w:val="20"/>
                <w:szCs w:val="20"/>
              </w:rPr>
            </w:pPr>
            <w:r>
              <w:rPr>
                <w:rFonts w:hint="eastAsia" w:ascii="宋体" w:hAnsi="宋体" w:eastAsia="宋体" w:cs="宋体"/>
                <w:b/>
                <w:bCs/>
                <w:color w:val="494949"/>
                <w:sz w:val="20"/>
                <w:szCs w:val="20"/>
              </w:rPr>
              <w:t>服务内容：</w:t>
            </w:r>
          </w:p>
          <w:p>
            <w:pPr>
              <w:pStyle w:val="9"/>
              <w:widowControl/>
              <w:numPr>
                <w:ilvl w:val="0"/>
                <w:numId w:val="2"/>
              </w:numPr>
              <w:spacing w:line="34" w:lineRule="atLeast"/>
              <w:jc w:val="left"/>
              <w:rPr>
                <w:rFonts w:ascii="宋体" w:hAnsi="宋体" w:eastAsia="宋体" w:cs="宋体"/>
                <w:color w:val="494949"/>
                <w:sz w:val="20"/>
                <w:szCs w:val="20"/>
              </w:rPr>
            </w:pPr>
            <w:r>
              <w:rPr>
                <w:rFonts w:hint="eastAsia" w:ascii="宋体" w:hAnsi="宋体" w:eastAsia="宋体" w:cs="宋体"/>
                <w:color w:val="494949"/>
                <w:sz w:val="20"/>
                <w:szCs w:val="20"/>
              </w:rPr>
              <w:t>对项目团队进行赋能培训，对比赛规则及技巧进行讲解。提供过程性材料。</w:t>
            </w:r>
          </w:p>
          <w:p>
            <w:pPr>
              <w:pStyle w:val="9"/>
              <w:widowControl/>
              <w:numPr>
                <w:ilvl w:val="0"/>
                <w:numId w:val="2"/>
              </w:numPr>
              <w:spacing w:line="34" w:lineRule="atLeast"/>
              <w:jc w:val="left"/>
              <w:rPr>
                <w:rFonts w:ascii="宋体" w:hAnsi="宋体" w:eastAsia="宋体" w:cs="宋体"/>
                <w:color w:val="494949"/>
                <w:sz w:val="20"/>
                <w:szCs w:val="20"/>
              </w:rPr>
            </w:pPr>
            <w:r>
              <w:rPr>
                <w:rFonts w:hint="eastAsia" w:ascii="宋体" w:hAnsi="宋体" w:eastAsia="宋体" w:cs="宋体"/>
                <w:color w:val="494949"/>
                <w:sz w:val="20"/>
                <w:szCs w:val="20"/>
              </w:rPr>
              <w:t>通过线上+线下的服务方式，对项目团队提供长期、多轮打磨服务。提供过程性材料，包含但不限于：打磨过程中拍摄的视频、图片，指导学生路演的视频、图片等。</w:t>
            </w:r>
          </w:p>
        </w:tc>
      </w:tr>
      <w:tr>
        <w:tblPrEx>
          <w:tblCellMar>
            <w:top w:w="15" w:type="dxa"/>
            <w:left w:w="15" w:type="dxa"/>
            <w:bottom w:w="15" w:type="dxa"/>
            <w:right w:w="15" w:type="dxa"/>
          </w:tblCellMar>
        </w:tblPrEx>
        <w:trPr>
          <w:trHeight w:val="620" w:hRule="atLeast"/>
        </w:trPr>
        <w:tc>
          <w:tcPr>
            <w:tcW w:w="742" w:type="dxa"/>
            <w:vMerge w:val="continue"/>
            <w:tcBorders>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b/>
                <w:bCs/>
                <w:color w:val="494949"/>
                <w:sz w:val="20"/>
                <w:szCs w:val="20"/>
              </w:rPr>
            </w:pPr>
          </w:p>
        </w:tc>
        <w:tc>
          <w:tcPr>
            <w:tcW w:w="1082" w:type="dxa"/>
            <w:vMerge w:val="continue"/>
            <w:tcBorders>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b/>
                <w:bCs/>
                <w:color w:val="494949"/>
                <w:sz w:val="20"/>
                <w:szCs w:val="20"/>
              </w:rPr>
            </w:pPr>
          </w:p>
        </w:tc>
        <w:tc>
          <w:tcPr>
            <w:tcW w:w="878" w:type="dxa"/>
            <w:vMerge w:val="continue"/>
            <w:tcBorders>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b/>
                <w:bCs/>
                <w:color w:val="494949"/>
                <w:sz w:val="20"/>
                <w:szCs w:val="20"/>
              </w:rPr>
            </w:pP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人员配置：</w:t>
            </w:r>
          </w:p>
          <w:p>
            <w:pPr>
              <w:pStyle w:val="9"/>
              <w:widowControl/>
              <w:spacing w:line="34" w:lineRule="atLeast"/>
              <w:jc w:val="left"/>
              <w:rPr>
                <w:rFonts w:ascii="宋体" w:hAnsi="宋体" w:eastAsia="宋体" w:cs="宋体"/>
                <w:color w:val="494949"/>
                <w:sz w:val="20"/>
                <w:szCs w:val="20"/>
              </w:rPr>
            </w:pPr>
            <w:r>
              <w:rPr>
                <w:rFonts w:hint="eastAsia" w:ascii="宋体" w:hAnsi="宋体" w:eastAsia="宋体" w:cs="宋体"/>
                <w:color w:val="494949"/>
                <w:sz w:val="20"/>
                <w:szCs w:val="20"/>
              </w:rPr>
              <w:t>1位领教、1位助教、1位设计师全程跟踪辅导，服务过程中提供省级专家进行指导。</w:t>
            </w:r>
          </w:p>
        </w:tc>
      </w:tr>
      <w:tr>
        <w:tblPrEx>
          <w:tblCellMar>
            <w:top w:w="15" w:type="dxa"/>
            <w:left w:w="15" w:type="dxa"/>
            <w:bottom w:w="15" w:type="dxa"/>
            <w:right w:w="15" w:type="dxa"/>
          </w:tblCellMar>
        </w:tblPrEx>
        <w:trPr>
          <w:trHeight w:val="1927" w:hRule="atLeast"/>
        </w:trPr>
        <w:tc>
          <w:tcPr>
            <w:tcW w:w="74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2</w:t>
            </w:r>
          </w:p>
        </w:tc>
        <w:tc>
          <w:tcPr>
            <w:tcW w:w="108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网评版商业计划书（PPT）</w:t>
            </w:r>
          </w:p>
        </w:tc>
        <w:tc>
          <w:tcPr>
            <w:tcW w:w="878"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1套</w:t>
            </w: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Style w:val="13"/>
                <w:rFonts w:ascii="宋体" w:hAnsi="宋体" w:eastAsia="宋体" w:cs="宋体"/>
                <w:color w:val="494949"/>
                <w:sz w:val="20"/>
                <w:szCs w:val="20"/>
              </w:rPr>
            </w:pPr>
            <w:r>
              <w:rPr>
                <w:rStyle w:val="13"/>
                <w:rFonts w:hint="eastAsia" w:ascii="宋体" w:hAnsi="宋体" w:eastAsia="宋体" w:cs="宋体"/>
                <w:color w:val="494949"/>
                <w:sz w:val="20"/>
                <w:szCs w:val="20"/>
              </w:rPr>
              <w:t>服务内容：</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1.给出针对关键技术原理、产品外观进行视觉化处理的建议，给出采用3D建模、动画特效手段，输出产品爆炸图、产品高清图等的建议</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2.提供商业计划书框架逻辑梳理，与客户共同商定明确后，形成初稿PPT</w:t>
            </w:r>
          </w:p>
          <w:p>
            <w:pPr>
              <w:pStyle w:val="9"/>
              <w:widowControl/>
              <w:spacing w:line="34" w:lineRule="atLeast"/>
              <w:rPr>
                <w:rFonts w:ascii="宋体" w:hAnsi="宋体" w:eastAsia="宋体" w:cs="宋体"/>
                <w:color w:val="494949"/>
                <w:sz w:val="20"/>
                <w:szCs w:val="20"/>
              </w:rPr>
            </w:pPr>
            <w:r>
              <w:rPr>
                <w:rFonts w:hint="eastAsia" w:ascii="宋体" w:hAnsi="宋体" w:eastAsia="宋体"/>
                <w:sz w:val="20"/>
                <w:szCs w:val="20"/>
              </w:rPr>
              <w:t>★</w:t>
            </w:r>
            <w:r>
              <w:rPr>
                <w:rFonts w:hint="eastAsia" w:ascii="宋体" w:hAnsi="宋体" w:eastAsia="宋体" w:cs="宋体"/>
                <w:color w:val="494949"/>
                <w:sz w:val="20"/>
                <w:szCs w:val="20"/>
              </w:rPr>
              <w:t>3.协助项目团队完成前期素材收集工作，包含但不限于：申请专利、办理营业执照、申报查新报告、媒体报道宣传等，提供实《实证材料清单》以备采购人选采</w:t>
            </w:r>
          </w:p>
          <w:p>
            <w:pPr>
              <w:pStyle w:val="9"/>
              <w:widowControl/>
              <w:spacing w:line="34" w:lineRule="atLeast"/>
              <w:rPr>
                <w:rFonts w:ascii="宋体" w:hAnsi="宋体" w:eastAsia="宋体" w:cs="宋体"/>
                <w:color w:val="494949"/>
                <w:sz w:val="20"/>
                <w:szCs w:val="20"/>
              </w:rPr>
            </w:pPr>
            <w:r>
              <w:rPr>
                <w:rFonts w:hint="eastAsia" w:ascii="宋体" w:hAnsi="宋体" w:eastAsia="宋体"/>
                <w:sz w:val="20"/>
                <w:szCs w:val="20"/>
              </w:rPr>
              <w:t>★4.提供《商业计划书撰写清单》，至少包含宏观政策、市场分析、商业模式、财务视角、技术壁垒、信任状、团队概述、项目发展、带动就业、引领教育等多个维度</w:t>
            </w:r>
          </w:p>
        </w:tc>
      </w:tr>
      <w:tr>
        <w:tblPrEx>
          <w:tblCellMar>
            <w:top w:w="15" w:type="dxa"/>
            <w:left w:w="15" w:type="dxa"/>
            <w:bottom w:w="15" w:type="dxa"/>
            <w:right w:w="15" w:type="dxa"/>
          </w:tblCellMar>
        </w:tblPrEx>
        <w:trPr>
          <w:trHeight w:val="232"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108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878"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设计排版：</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1.PPT设计的基本原则：准确&gt;清晰&gt;美观</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2.PPT页数不少于25页</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3.PPT美化出3页样稿，（样稿包含1页封面、2页内容页）客户满意后继续设计，不满意可修改至满意为止或更换设计师重新设计</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4.证书协议、产品图、实践照片等关键信息通过排版方式、字号加粗、放大、颜色变化等方式突出展示</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5.样稿确认后，96小时工作日内交付终稿</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6.输出小于10MB以内的PPT，PPT转为PDF格式终稿</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7.输出可编辑版本PPT源文件</w:t>
            </w:r>
          </w:p>
        </w:tc>
      </w:tr>
      <w:tr>
        <w:tblPrEx>
          <w:tblCellMar>
            <w:top w:w="15" w:type="dxa"/>
            <w:left w:w="15" w:type="dxa"/>
            <w:bottom w:w="15" w:type="dxa"/>
            <w:right w:w="15" w:type="dxa"/>
          </w:tblCellMar>
        </w:tblPrEx>
        <w:trPr>
          <w:trHeight w:val="600" w:hRule="atLeast"/>
        </w:trPr>
        <w:tc>
          <w:tcPr>
            <w:tcW w:w="74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3</w:t>
            </w:r>
          </w:p>
        </w:tc>
        <w:tc>
          <w:tcPr>
            <w:tcW w:w="108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创业计划（Word）</w:t>
            </w:r>
          </w:p>
        </w:tc>
        <w:tc>
          <w:tcPr>
            <w:tcW w:w="878"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1套</w:t>
            </w: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服务内容：</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1.协助客户完成执行总结（项目概要）、产品与服务、附录三个章节的内容，并获得客户满意</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2.协助项目团队提炼创业计划书的一级、二级以及三级标题内容</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3.梳理创业计划书目录结构清晰，易于理解</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4.要求图文并茂，避免纯文字的内容过多，平均每2页计划书至少出现1张图片</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5.作证材料页作为附录页，附在最后，附录页数不少于总页数的30%</w:t>
            </w:r>
          </w:p>
        </w:tc>
      </w:tr>
      <w:tr>
        <w:tblPrEx>
          <w:tblCellMar>
            <w:top w:w="15" w:type="dxa"/>
            <w:left w:w="15" w:type="dxa"/>
            <w:bottom w:w="15" w:type="dxa"/>
            <w:right w:w="15" w:type="dxa"/>
          </w:tblCellMar>
        </w:tblPrEx>
        <w:trPr>
          <w:trHeight w:val="2180"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108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878"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设计排版：</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1.封面、尾页和过渡页出样稿，客户满意后继续设计，不满意可修改至满意为止或更换设计师重新设计</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2.设计包含但不限于1张封面页、1张封底页、章节过渡页以及页眉页脚索引页</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3.索引页正面在右、反面在左侧进行设计、兼顾电子版和纸质版阅读效果</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4.统一全文图片板式、尺寸大小，图片居中并配文字说明，例如：图2-1 军事化管理</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5.统一全文字体字号、段落间距格式、宋体小四、22磅行距、首行缩进2字符</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6.统一全文标题格式，按“一、1.1.1”的三级标题设置</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7.全文显示页码并与目录页码一致</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8.全文检查错别字，空格空行空页检查</w:t>
            </w:r>
          </w:p>
        </w:tc>
      </w:tr>
      <w:tr>
        <w:tblPrEx>
          <w:tblCellMar>
            <w:top w:w="15" w:type="dxa"/>
            <w:left w:w="15" w:type="dxa"/>
            <w:bottom w:w="15" w:type="dxa"/>
            <w:right w:w="15" w:type="dxa"/>
          </w:tblCellMar>
        </w:tblPrEx>
        <w:trPr>
          <w:trHeight w:val="90" w:hRule="atLeast"/>
        </w:trPr>
        <w:tc>
          <w:tcPr>
            <w:tcW w:w="74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4</w:t>
            </w:r>
          </w:p>
        </w:tc>
        <w:tc>
          <w:tcPr>
            <w:tcW w:w="108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视频拍摄</w:t>
            </w:r>
          </w:p>
        </w:tc>
        <w:tc>
          <w:tcPr>
            <w:tcW w:w="878"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1套</w:t>
            </w: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服务内容：</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1.1分钟视频中，动画效果不少于20s，视频剪切加过渡保证视频连贯性</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2.提供20s的视频样片（样片包含开头、一部分主题内容展示）客户满意后继续制作，不满意可修改至满意为止或制作人员重新制作。</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3.提供1天外景录制和拍摄</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4.拍摄视频格式不低于1080p</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5.根据视频文稿，配合提供相关视频素材资源</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6.提供航拍、固定镜头、运动镜头、配乐、配音等技术指导</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7.视频文件格式转为H.264</w:t>
            </w:r>
            <w:r>
              <w:rPr>
                <w:rFonts w:ascii="宋体" w:hAnsi="宋体" w:eastAsia="宋体" w:cs="宋体"/>
                <w:color w:val="494949"/>
                <w:sz w:val="20"/>
                <w:szCs w:val="20"/>
              </w:rPr>
              <w:t xml:space="preserve"> </w:t>
            </w:r>
            <w:r>
              <w:rPr>
                <w:rFonts w:hint="eastAsia" w:ascii="宋体" w:hAnsi="宋体" w:eastAsia="宋体" w:cs="宋体"/>
                <w:color w:val="494949"/>
                <w:sz w:val="20"/>
                <w:szCs w:val="20"/>
              </w:rPr>
              <w:t>MP4,文件大小20M以内</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8.输出视频源文件</w:t>
            </w:r>
          </w:p>
        </w:tc>
      </w:tr>
      <w:tr>
        <w:tblPrEx>
          <w:tblCellMar>
            <w:top w:w="15" w:type="dxa"/>
            <w:left w:w="15" w:type="dxa"/>
            <w:bottom w:w="15" w:type="dxa"/>
            <w:right w:w="15" w:type="dxa"/>
          </w:tblCellMar>
        </w:tblPrEx>
        <w:trPr>
          <w:trHeight w:val="90"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108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878"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人员配置：</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1位摄影师、1位摄像</w:t>
            </w:r>
          </w:p>
        </w:tc>
      </w:tr>
      <w:tr>
        <w:tblPrEx>
          <w:tblCellMar>
            <w:top w:w="15" w:type="dxa"/>
            <w:left w:w="15" w:type="dxa"/>
            <w:bottom w:w="15" w:type="dxa"/>
            <w:right w:w="15" w:type="dxa"/>
          </w:tblCellMar>
        </w:tblPrEx>
        <w:trPr>
          <w:trHeight w:val="600" w:hRule="atLeast"/>
        </w:trPr>
        <w:tc>
          <w:tcPr>
            <w:tcW w:w="74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5</w:t>
            </w:r>
          </w:p>
        </w:tc>
        <w:tc>
          <w:tcPr>
            <w:tcW w:w="108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路演版商业计划书（PPT）</w:t>
            </w:r>
          </w:p>
        </w:tc>
        <w:tc>
          <w:tcPr>
            <w:tcW w:w="878"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1套</w:t>
            </w: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服务内容：</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1.根据现场展示大屏幕投放环境调整PPT尺寸</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2.给出针对关键技术原理、产品外观进行视觉化处理的建议，给出采用3D建模、动画特效手段，输出产品爆炸图、产品高清图等的建议</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3.针对PPT内容持续迭代和改进</w:t>
            </w:r>
          </w:p>
        </w:tc>
      </w:tr>
      <w:tr>
        <w:tblPrEx>
          <w:tblCellMar>
            <w:top w:w="15" w:type="dxa"/>
            <w:left w:w="15" w:type="dxa"/>
            <w:bottom w:w="15" w:type="dxa"/>
            <w:right w:w="15" w:type="dxa"/>
          </w:tblCellMar>
        </w:tblPrEx>
        <w:trPr>
          <w:trHeight w:val="600"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108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878"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人员配置：</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1位领教、1位助教、1位设计师全程跟踪辅导，直至比赛结束</w:t>
            </w:r>
          </w:p>
        </w:tc>
      </w:tr>
      <w:tr>
        <w:tblPrEx>
          <w:tblCellMar>
            <w:top w:w="15" w:type="dxa"/>
            <w:left w:w="15" w:type="dxa"/>
            <w:bottom w:w="15" w:type="dxa"/>
            <w:right w:w="15" w:type="dxa"/>
          </w:tblCellMar>
        </w:tblPrEx>
        <w:trPr>
          <w:trHeight w:val="2117"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108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878"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设计排版：</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1.PPT设计的基本原则：准确&gt;清晰&gt;美观</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2.PPT页数不少于20页，基于网评版删减</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3.证书协议、产品图、实践照片等关键信息通过排版方式、字号加粗、放大、颜色变化等方式突出展示</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4.辅助增加动画效果</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5.输出小于10MB以内的PPT，PPT转为PDF格式终稿</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6.输出可编辑版本PPT源文件</w:t>
            </w:r>
          </w:p>
        </w:tc>
      </w:tr>
      <w:tr>
        <w:tblPrEx>
          <w:tblCellMar>
            <w:top w:w="15" w:type="dxa"/>
            <w:left w:w="15" w:type="dxa"/>
            <w:bottom w:w="15" w:type="dxa"/>
            <w:right w:w="15" w:type="dxa"/>
          </w:tblCellMar>
        </w:tblPrEx>
        <w:trPr>
          <w:trHeight w:val="1112" w:hRule="atLeast"/>
        </w:trPr>
        <w:tc>
          <w:tcPr>
            <w:tcW w:w="742"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6</w:t>
            </w:r>
          </w:p>
        </w:tc>
        <w:tc>
          <w:tcPr>
            <w:tcW w:w="1082"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模拟答辩训练</w:t>
            </w:r>
          </w:p>
        </w:tc>
        <w:tc>
          <w:tcPr>
            <w:tcW w:w="878"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3次</w:t>
            </w: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服务内容：</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1.模拟评委进行快速提问，答案足够精炼，答案不超过70个字,不少于20个</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2.设计现场展示道具</w:t>
            </w:r>
          </w:p>
        </w:tc>
      </w:tr>
      <w:tr>
        <w:tblPrEx>
          <w:tblCellMar>
            <w:top w:w="15" w:type="dxa"/>
            <w:left w:w="15" w:type="dxa"/>
            <w:bottom w:w="15" w:type="dxa"/>
            <w:right w:w="15" w:type="dxa"/>
          </w:tblCellMar>
        </w:tblPrEx>
        <w:trPr>
          <w:trHeight w:val="2475" w:hRule="atLeast"/>
        </w:trPr>
        <w:tc>
          <w:tcPr>
            <w:tcW w:w="74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7</w:t>
            </w:r>
          </w:p>
        </w:tc>
        <w:tc>
          <w:tcPr>
            <w:tcW w:w="108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创业计划（Word）</w:t>
            </w:r>
          </w:p>
        </w:tc>
        <w:tc>
          <w:tcPr>
            <w:tcW w:w="878"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jc w:val="center"/>
              <w:rPr>
                <w:rFonts w:ascii="宋体" w:hAnsi="宋体" w:eastAsia="宋体" w:cs="宋体"/>
                <w:color w:val="494949"/>
                <w:sz w:val="20"/>
                <w:szCs w:val="20"/>
              </w:rPr>
            </w:pPr>
            <w:r>
              <w:rPr>
                <w:rFonts w:hint="eastAsia" w:ascii="宋体" w:hAnsi="宋体" w:eastAsia="宋体" w:cs="宋体"/>
                <w:color w:val="494949"/>
                <w:sz w:val="20"/>
                <w:szCs w:val="20"/>
              </w:rPr>
              <w:t>1套</w:t>
            </w: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服务内容：</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1.协助客户完成执行总结（项目概要）、产品与服务、附录三个章节的内容，并获得客户满意</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2.协助项目团队提炼创业计划书的一级、二级以及三级标题</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3.梳理创业计划书目录结构清晰，易于理解</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4.要求图文并茂，避免纯文字的内容过多，每2页计划书至少出现1张图片</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5.作证材料页作为附录页，附在最后，附录页数不少于总页数的30%</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6.协助项目团队成员在计划书目录最后一页做释义</w:t>
            </w:r>
          </w:p>
        </w:tc>
      </w:tr>
      <w:tr>
        <w:tblPrEx>
          <w:tblCellMar>
            <w:top w:w="15" w:type="dxa"/>
            <w:left w:w="15" w:type="dxa"/>
            <w:bottom w:w="15" w:type="dxa"/>
            <w:right w:w="15" w:type="dxa"/>
          </w:tblCellMar>
        </w:tblPrEx>
        <w:trPr>
          <w:trHeight w:val="600" w:hRule="atLeast"/>
        </w:trPr>
        <w:tc>
          <w:tcPr>
            <w:tcW w:w="7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108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878"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rPr>
                <w:rFonts w:ascii="宋体" w:hAnsi="宋体" w:eastAsia="宋体" w:cs="宋体"/>
                <w:sz w:val="20"/>
                <w:szCs w:val="20"/>
              </w:rPr>
            </w:pPr>
          </w:p>
        </w:tc>
        <w:tc>
          <w:tcPr>
            <w:tcW w:w="6870" w:type="dxa"/>
            <w:tcBorders>
              <w:top w:val="single" w:color="auto" w:sz="8" w:space="0"/>
              <w:left w:val="single" w:color="auto" w:sz="8" w:space="0"/>
              <w:bottom w:val="single" w:color="auto" w:sz="8" w:space="0"/>
              <w:right w:val="single" w:color="auto" w:sz="8" w:space="0"/>
            </w:tcBorders>
            <w:shd w:val="clear" w:color="auto" w:fill="auto"/>
            <w:tcMar>
              <w:top w:w="80" w:type="dxa"/>
              <w:left w:w="0" w:type="dxa"/>
              <w:bottom w:w="80" w:type="dxa"/>
              <w:right w:w="0" w:type="dxa"/>
            </w:tcMar>
            <w:vAlign w:val="center"/>
          </w:tcPr>
          <w:p>
            <w:pPr>
              <w:pStyle w:val="9"/>
              <w:widowControl/>
              <w:spacing w:line="34" w:lineRule="atLeast"/>
              <w:rPr>
                <w:rFonts w:ascii="宋体" w:hAnsi="宋体" w:eastAsia="宋体" w:cs="宋体"/>
                <w:color w:val="494949"/>
                <w:sz w:val="20"/>
                <w:szCs w:val="20"/>
              </w:rPr>
            </w:pPr>
            <w:r>
              <w:rPr>
                <w:rStyle w:val="13"/>
                <w:rFonts w:hint="eastAsia" w:ascii="宋体" w:hAnsi="宋体" w:eastAsia="宋体" w:cs="宋体"/>
                <w:color w:val="494949"/>
                <w:sz w:val="20"/>
                <w:szCs w:val="20"/>
              </w:rPr>
              <w:t>设计排版：</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1.封面、尾页和过渡页出样稿，客户满意后继续设计，不满意可修改至满意为止或更换设计师重新设计</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2.设计包含但不限于1张封面页、1张封底页、章节过渡页以及页眉页脚索引页</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3.索引页正面在右、反面在左侧进行设计、兼顾电子版和纸质版阅读效果</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4.统一全文图片板式、尺寸大小，图片居中并配文字说明，例如：图2-1 军事化管理</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5.统一全文字体字号、段落间距格式、宋体小四、22磅行距、首行缩进2字符</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6.统一全文标题格式，按“一、1.1.1”的三级标题设置</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7.全文显示页码并与目录页码一致</w:t>
            </w:r>
          </w:p>
          <w:p>
            <w:pPr>
              <w:pStyle w:val="9"/>
              <w:widowControl/>
              <w:spacing w:line="34" w:lineRule="atLeast"/>
              <w:rPr>
                <w:rFonts w:ascii="宋体" w:hAnsi="宋体" w:eastAsia="宋体" w:cs="宋体"/>
                <w:color w:val="494949"/>
                <w:sz w:val="20"/>
                <w:szCs w:val="20"/>
              </w:rPr>
            </w:pPr>
            <w:r>
              <w:rPr>
                <w:rFonts w:hint="eastAsia" w:ascii="宋体" w:hAnsi="宋体" w:eastAsia="宋体" w:cs="宋体"/>
                <w:color w:val="494949"/>
                <w:sz w:val="20"/>
                <w:szCs w:val="20"/>
              </w:rPr>
              <w:t>8.全文检查错别字，空格空行空页检查</w:t>
            </w:r>
          </w:p>
        </w:tc>
      </w:tr>
    </w:tbl>
    <w:p>
      <w:pPr>
        <w:pStyle w:val="6"/>
      </w:pPr>
    </w:p>
    <w:p>
      <w:pPr>
        <w:widowControl/>
        <w:shd w:val="clear" w:color="auto" w:fill="FFFFFF"/>
        <w:spacing w:line="360" w:lineRule="auto"/>
        <w:jc w:val="left"/>
        <w:rPr>
          <w:rFonts w:ascii="宋体" w:hAnsi="宋体" w:cs="宋体"/>
          <w:b/>
          <w:bCs/>
          <w:color w:val="000000"/>
          <w:kern w:val="0"/>
          <w:sz w:val="24"/>
          <w:shd w:val="clear" w:color="auto" w:fill="FFFFFF"/>
        </w:rPr>
      </w:pPr>
      <w:r>
        <w:rPr>
          <w:rFonts w:hint="eastAsia" w:ascii="宋体" w:hAnsi="宋体" w:eastAsia="宋体"/>
          <w:b/>
          <w:bCs/>
          <w:sz w:val="24"/>
        </w:rPr>
        <w:t>★</w:t>
      </w:r>
      <w:r>
        <w:rPr>
          <w:rFonts w:hint="eastAsia" w:ascii="宋体" w:hAnsi="宋体" w:cs="宋体"/>
          <w:b/>
          <w:bCs/>
          <w:color w:val="000000"/>
          <w:kern w:val="0"/>
          <w:sz w:val="24"/>
          <w:shd w:val="clear" w:color="auto" w:fill="FFFFFF"/>
        </w:rPr>
        <w:t>2、要求</w:t>
      </w:r>
    </w:p>
    <w:p>
      <w:pPr>
        <w:widowControl/>
        <w:shd w:val="clear" w:color="auto" w:fill="FFFFFF"/>
        <w:spacing w:line="360" w:lineRule="auto"/>
        <w:ind w:firstLine="42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中标单位必须在规定时限内完成服务，在中标公示后3天内按照招标文件要求的内容和标准向采购人提供4门课程的所有资源，并对校方15个项目进行遴选，出具遴选报告，对遴选结果排名第一位的项目予以扶持，进行重点打磨；若中标人达不到要求，采购人有权废除本次磋商中标单位并重新选择新的中标人。</w:t>
      </w:r>
    </w:p>
    <w:p/>
    <w:p>
      <w:pPr>
        <w:pStyle w:val="6"/>
      </w:pPr>
    </w:p>
    <w:p/>
    <w:p>
      <w:pPr>
        <w:pStyle w:val="6"/>
      </w:pPr>
    </w:p>
    <w:p/>
    <w:p>
      <w:pPr>
        <w:pStyle w:val="6"/>
      </w:pPr>
    </w:p>
    <w:p/>
    <w:p>
      <w:pPr>
        <w:pStyle w:val="6"/>
      </w:pPr>
    </w:p>
    <w:p/>
    <w:p>
      <w:pPr>
        <w:pStyle w:val="2"/>
      </w:pPr>
    </w:p>
    <w:p>
      <w:pPr>
        <w:pStyle w:val="3"/>
        <w:spacing w:before="240" w:after="240" w:line="360" w:lineRule="auto"/>
        <w:rPr>
          <w:rFonts w:ascii="宋体" w:hAnsi="宋体" w:eastAsia="宋体"/>
          <w:sz w:val="24"/>
          <w:szCs w:val="24"/>
        </w:rPr>
      </w:pPr>
      <w:r>
        <w:rPr>
          <w:rFonts w:hint="eastAsia" w:ascii="宋体" w:hAnsi="宋体" w:eastAsia="宋体"/>
          <w:sz w:val="24"/>
          <w:szCs w:val="24"/>
        </w:rPr>
        <w:t>商务资质</w:t>
      </w:r>
    </w:p>
    <w:tbl>
      <w:tblPr>
        <w:tblStyle w:val="10"/>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7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等线"/>
                <w:b/>
                <w:sz w:val="20"/>
                <w:szCs w:val="20"/>
              </w:rPr>
            </w:pPr>
            <w:r>
              <w:rPr>
                <w:rFonts w:hint="eastAsia" w:ascii="宋体" w:hAnsi="宋体" w:eastAsia="宋体"/>
                <w:b/>
                <w:sz w:val="20"/>
                <w:szCs w:val="20"/>
              </w:rPr>
              <w:t>评审内容</w:t>
            </w:r>
          </w:p>
        </w:tc>
        <w:tc>
          <w:tcPr>
            <w:tcW w:w="7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0"/>
                <w:szCs w:val="20"/>
              </w:rPr>
            </w:pPr>
            <w:r>
              <w:rPr>
                <w:rFonts w:hint="eastAsia" w:ascii="宋体" w:hAnsi="宋体" w:eastAsia="宋体"/>
                <w:b/>
                <w:sz w:val="20"/>
                <w:szCs w:val="20"/>
              </w:rPr>
              <w:t>评审原则与标准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0"/>
                <w:szCs w:val="20"/>
              </w:rPr>
            </w:pPr>
            <w:r>
              <w:rPr>
                <w:rFonts w:hint="eastAsia" w:ascii="宋体" w:hAnsi="宋体" w:eastAsia="宋体"/>
                <w:sz w:val="20"/>
                <w:szCs w:val="20"/>
              </w:rPr>
              <w:t>投标报价</w:t>
            </w:r>
          </w:p>
          <w:p>
            <w:pPr>
              <w:spacing w:line="360" w:lineRule="auto"/>
              <w:jc w:val="center"/>
              <w:rPr>
                <w:rFonts w:ascii="宋体" w:hAnsi="宋体" w:eastAsia="宋体"/>
                <w:sz w:val="20"/>
                <w:szCs w:val="20"/>
              </w:rPr>
            </w:pPr>
            <w:r>
              <w:rPr>
                <w:rFonts w:hint="eastAsia" w:ascii="宋体" w:hAnsi="宋体" w:eastAsia="宋体"/>
                <w:sz w:val="20"/>
                <w:szCs w:val="20"/>
              </w:rPr>
              <w:t>（25分）</w:t>
            </w:r>
          </w:p>
        </w:tc>
        <w:tc>
          <w:tcPr>
            <w:tcW w:w="76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0"/>
                <w:szCs w:val="20"/>
              </w:rPr>
            </w:pPr>
            <w:r>
              <w:rPr>
                <w:rFonts w:hint="eastAsia" w:ascii="宋体" w:hAnsi="宋体" w:eastAsia="宋体"/>
                <w:sz w:val="20"/>
                <w:szCs w:val="20"/>
              </w:rPr>
              <w:t>1、投标报价不超过采购预算价格的为有效投标报价。超出此范围的投标报价为无效投标报价。无效投标报价的投标文件不进行评审，也不得标。</w:t>
            </w:r>
          </w:p>
          <w:p>
            <w:pPr>
              <w:spacing w:line="360" w:lineRule="auto"/>
              <w:rPr>
                <w:rFonts w:ascii="宋体" w:hAnsi="宋体" w:eastAsia="宋体"/>
                <w:sz w:val="20"/>
                <w:szCs w:val="20"/>
              </w:rPr>
            </w:pPr>
            <w:r>
              <w:rPr>
                <w:rFonts w:hint="eastAsia" w:ascii="宋体" w:hAnsi="宋体" w:eastAsia="宋体"/>
                <w:sz w:val="20"/>
                <w:szCs w:val="20"/>
              </w:rPr>
              <w:t>2、价格分采用低价优先法计算，即满足招标文件要求且投标价格最低的投标报价为评标基准价，其价格分为满分</w:t>
            </w:r>
            <w:r>
              <w:rPr>
                <w:rFonts w:ascii="宋体" w:hAnsi="宋体" w:eastAsia="宋体"/>
                <w:sz w:val="20"/>
                <w:szCs w:val="20"/>
              </w:rPr>
              <w:t>25</w:t>
            </w:r>
            <w:r>
              <w:rPr>
                <w:rFonts w:hint="eastAsia" w:ascii="宋体" w:hAnsi="宋体" w:eastAsia="宋体"/>
                <w:sz w:val="20"/>
                <w:szCs w:val="20"/>
              </w:rPr>
              <w:t>分。其他投标人的价格分统一按照下列公式计算（计算结果四舍五入保留两位小数）：</w:t>
            </w:r>
          </w:p>
          <w:p>
            <w:pPr>
              <w:spacing w:line="360" w:lineRule="auto"/>
              <w:rPr>
                <w:rFonts w:ascii="宋体" w:hAnsi="宋体" w:eastAsia="宋体"/>
                <w:sz w:val="20"/>
                <w:szCs w:val="20"/>
              </w:rPr>
            </w:pPr>
            <w:r>
              <w:rPr>
                <w:rFonts w:hint="eastAsia" w:ascii="宋体" w:hAnsi="宋体" w:eastAsia="宋体"/>
                <w:sz w:val="20"/>
                <w:szCs w:val="20"/>
              </w:rPr>
              <w:t>投标报价得分=（评标基准价/投标报价）*</w:t>
            </w:r>
            <w:r>
              <w:rPr>
                <w:rFonts w:ascii="宋体" w:hAnsi="宋体" w:eastAsia="宋体"/>
                <w:sz w:val="20"/>
                <w:szCs w:val="20"/>
              </w:rPr>
              <w:t>25</w:t>
            </w:r>
            <w:r>
              <w:rPr>
                <w:rFonts w:hint="eastAsia" w:ascii="宋体" w:hAnsi="宋体" w:eastAsia="宋体"/>
                <w:sz w:val="20"/>
                <w:szCs w:val="20"/>
              </w:rPr>
              <w:t>%*100</w:t>
            </w:r>
          </w:p>
          <w:p>
            <w:pPr>
              <w:spacing w:line="360" w:lineRule="auto"/>
              <w:rPr>
                <w:rFonts w:ascii="宋体" w:hAnsi="宋体" w:eastAsia="宋体"/>
                <w:sz w:val="20"/>
                <w:szCs w:val="20"/>
              </w:rPr>
            </w:pPr>
            <w:r>
              <w:rPr>
                <w:rFonts w:hint="eastAsia" w:ascii="宋体" w:hAnsi="宋体" w:eastAsia="宋体"/>
                <w:sz w:val="20"/>
                <w:szCs w:val="2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
                <w:bCs/>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技术参数（30分）</w:t>
            </w:r>
          </w:p>
        </w:tc>
        <w:tc>
          <w:tcPr>
            <w:tcW w:w="76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0"/>
                <w:szCs w:val="20"/>
              </w:rPr>
            </w:pPr>
            <w:r>
              <w:rPr>
                <w:rFonts w:hint="eastAsia" w:ascii="宋体" w:hAnsi="宋体" w:eastAsia="宋体"/>
                <w:sz w:val="20"/>
                <w:szCs w:val="20"/>
              </w:rPr>
              <w:t>技术参数要求响应全部满足招标文件要求的得基本分30分；带★项为重要技术参数，其余为一般技术参数，重要技术参数每负偏离一项扣2分，一般技术参数每负偏离一项扣0.5分，扣完为止。对★项技术参数条款中明确要求提供技术支持资料（如检测报告、相关证书或产品彩页、清单等），需提供技术支持材料并加盖投标人公章，未提供或提供不全的，作为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0"/>
                <w:szCs w:val="20"/>
              </w:rPr>
            </w:pPr>
            <w:r>
              <w:rPr>
                <w:rFonts w:hint="eastAsia" w:ascii="宋体" w:hAnsi="宋体" w:eastAsia="宋体" w:cs="仿宋"/>
                <w:bCs/>
                <w:sz w:val="20"/>
                <w:szCs w:val="20"/>
              </w:rPr>
              <w:t>现场演示（20分）</w:t>
            </w:r>
          </w:p>
        </w:tc>
        <w:tc>
          <w:tcPr>
            <w:tcW w:w="7671"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rPr>
                <w:rFonts w:ascii="宋体" w:hAnsi="宋体" w:eastAsia="宋体"/>
                <w:sz w:val="20"/>
                <w:szCs w:val="20"/>
              </w:rPr>
            </w:pPr>
            <w:r>
              <w:rPr>
                <w:rFonts w:hint="eastAsia" w:ascii="宋体" w:hAnsi="宋体" w:eastAsia="宋体"/>
                <w:sz w:val="20"/>
                <w:szCs w:val="20"/>
              </w:rPr>
              <w:t>为了保障服务质量，投标供应商按本次试用课程内容准备相应演示视频，内容需包含课程介绍、重点讲解等，甲方现场随机抽取两门课程视频作为演示内容，演示视频时间不少于3分钟/门，演示视频符合优质教学视频要求，每门得</w:t>
            </w:r>
            <w:r>
              <w:rPr>
                <w:rFonts w:ascii="宋体" w:hAnsi="宋体" w:eastAsia="宋体"/>
                <w:sz w:val="20"/>
                <w:szCs w:val="20"/>
              </w:rPr>
              <w:t>5</w:t>
            </w:r>
            <w:r>
              <w:rPr>
                <w:rFonts w:hint="eastAsia" w:ascii="宋体" w:hAnsi="宋体" w:eastAsia="宋体"/>
                <w:sz w:val="20"/>
                <w:szCs w:val="20"/>
              </w:rPr>
              <w:t>分；视频内容质量一般，每门得3分，未提供视频现场演示的不得分。（本项最高得10分）</w:t>
            </w:r>
          </w:p>
          <w:p>
            <w:pPr>
              <w:numPr>
                <w:ilvl w:val="0"/>
                <w:numId w:val="3"/>
              </w:numPr>
              <w:spacing w:line="360" w:lineRule="auto"/>
              <w:rPr>
                <w:rFonts w:ascii="宋体" w:hAnsi="宋体" w:eastAsia="宋体"/>
                <w:sz w:val="20"/>
                <w:szCs w:val="20"/>
              </w:rPr>
            </w:pPr>
            <w:r>
              <w:rPr>
                <w:rFonts w:hint="eastAsia" w:ascii="宋体" w:hAnsi="宋体" w:eastAsia="宋体"/>
                <w:sz w:val="20"/>
                <w:szCs w:val="20"/>
              </w:rPr>
              <w:t>为了保障服务质量，投标供应商现场提供《实证材料清单》及《商业计划书撰写清单》，展示材料内容全面、专业性高，得5分；展示材料内容较为全面、专业性一般，得3分，未提供现场展示的不得分。</w:t>
            </w:r>
          </w:p>
          <w:p>
            <w:pPr>
              <w:numPr>
                <w:ilvl w:val="0"/>
                <w:numId w:val="3"/>
              </w:numPr>
              <w:spacing w:line="360" w:lineRule="auto"/>
              <w:rPr>
                <w:rFonts w:ascii="宋体" w:hAnsi="宋体" w:eastAsia="宋体"/>
                <w:sz w:val="20"/>
                <w:szCs w:val="20"/>
              </w:rPr>
            </w:pPr>
            <w:r>
              <w:rPr>
                <w:rFonts w:hint="eastAsia" w:ascii="宋体" w:hAnsi="宋体" w:eastAsia="宋体"/>
                <w:sz w:val="20"/>
                <w:szCs w:val="20"/>
              </w:rPr>
              <w:t>现场展示历届优秀作品的素材库，包含：财务股权、产品介绍、成效案例、初心愿景、扶贫模式、公益模式、项目可持续、核心技术、教育引领、带动就业、解决方案、科技成果、领袖指示、推广模式、商业模式、社会调研等多个细分模块，展示材料内容全面、专业性高，得5分；展示材料内容较为全面、专业性一般，得3分，未提供现场展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
                <w:bCs/>
                <w:color w:val="000000" w:themeColor="text1"/>
                <w:sz w:val="20"/>
                <w:szCs w:val="20"/>
                <w14:textFill>
                  <w14:solidFill>
                    <w14:schemeClr w14:val="tx1"/>
                  </w14:solidFill>
                </w14:textFill>
              </w:rPr>
            </w:pPr>
            <w:r>
              <w:rPr>
                <w:rFonts w:hint="eastAsia" w:ascii="宋体" w:hAnsi="宋体" w:eastAsia="宋体" w:cs="宋体"/>
                <w:color w:val="000000" w:themeColor="text1"/>
                <w:kern w:val="1"/>
                <w:sz w:val="20"/>
                <w:szCs w:val="20"/>
                <w14:textFill>
                  <w14:solidFill>
                    <w14:schemeClr w14:val="tx1"/>
                  </w14:solidFill>
                </w14:textFill>
              </w:rPr>
              <w:t>投标人业绩（9分）</w:t>
            </w:r>
          </w:p>
        </w:tc>
        <w:tc>
          <w:tcPr>
            <w:tcW w:w="76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投标人提供2019年1月1日以来类似业绩合同，每个得3分，最多得9分。（合同原件备查）（提供相关材料复印件并加盖投标人公章）。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kern w:val="1"/>
                <w:sz w:val="20"/>
                <w:szCs w:val="20"/>
                <w14:textFill>
                  <w14:solidFill>
                    <w14:schemeClr w14:val="tx1"/>
                  </w14:solidFill>
                </w14:textFill>
              </w:rPr>
            </w:pPr>
            <w:r>
              <w:rPr>
                <w:rFonts w:hint="eastAsia" w:ascii="宋体" w:hAnsi="宋体" w:eastAsia="宋体" w:cs="宋体"/>
                <w:color w:val="000000" w:themeColor="text1"/>
                <w:kern w:val="1"/>
                <w:sz w:val="20"/>
                <w:szCs w:val="20"/>
                <w14:textFill>
                  <w14:solidFill>
                    <w14:schemeClr w14:val="tx1"/>
                  </w14:solidFill>
                </w14:textFill>
              </w:rPr>
              <w:t>综合能力</w:t>
            </w:r>
          </w:p>
          <w:p>
            <w:pPr>
              <w:spacing w:line="360" w:lineRule="auto"/>
              <w:jc w:val="center"/>
              <w:rPr>
                <w:rFonts w:ascii="宋体" w:hAnsi="宋体" w:eastAsia="宋体" w:cs="宋体"/>
                <w:color w:val="000000" w:themeColor="text1"/>
                <w:kern w:val="1"/>
                <w:sz w:val="20"/>
                <w:szCs w:val="20"/>
                <w14:textFill>
                  <w14:solidFill>
                    <w14:schemeClr w14:val="tx1"/>
                  </w14:solidFill>
                </w14:textFill>
              </w:rPr>
            </w:pPr>
            <w:r>
              <w:rPr>
                <w:rFonts w:hint="eastAsia" w:ascii="宋体" w:hAnsi="宋体" w:eastAsia="宋体" w:cs="宋体"/>
                <w:color w:val="000000" w:themeColor="text1"/>
                <w:kern w:val="1"/>
                <w:sz w:val="20"/>
                <w:szCs w:val="20"/>
                <w14:textFill>
                  <w14:solidFill>
                    <w14:schemeClr w14:val="tx1"/>
                  </w14:solidFill>
                </w14:textFill>
              </w:rPr>
              <w:t>（5分）</w:t>
            </w:r>
          </w:p>
        </w:tc>
        <w:tc>
          <w:tcPr>
            <w:tcW w:w="76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000000" w:themeColor="text1"/>
                <w:kern w:val="0"/>
                <w:sz w:val="20"/>
                <w:szCs w:val="20"/>
                <w14:textFill>
                  <w14:solidFill>
                    <w14:schemeClr w14:val="tx1"/>
                  </w14:solidFill>
                </w14:textFill>
              </w:rPr>
            </w:pPr>
            <w:r>
              <w:rPr>
                <w:rFonts w:hint="eastAsia" w:ascii="宋体" w:hAnsi="宋体" w:eastAsia="宋体"/>
                <w:color w:val="000000" w:themeColor="text1"/>
                <w:kern w:val="0"/>
                <w:sz w:val="20"/>
                <w:szCs w:val="20"/>
                <w14:textFill>
                  <w14:solidFill>
                    <w14:schemeClr w14:val="tx1"/>
                  </w14:solidFill>
                </w14:textFill>
              </w:rPr>
              <w:t>具有一定规模的固定工作场所和专业技术人员，项目经理及指导老师熟悉了解互联网+大赛和项目培育的相关技巧，以及具有对相关数据、资料进行整理汇总、统计分析、形式上优化再创作的工作能力，综合能力强，得5分；综合能力较强，得3分；提供服务团队的人员履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kern w:val="1"/>
                <w:sz w:val="20"/>
                <w:szCs w:val="20"/>
                <w14:textFill>
                  <w14:solidFill>
                    <w14:schemeClr w14:val="tx1"/>
                  </w14:solidFill>
                </w14:textFill>
              </w:rPr>
            </w:pPr>
            <w:r>
              <w:rPr>
                <w:rFonts w:hint="eastAsia" w:ascii="宋体" w:hAnsi="宋体" w:eastAsia="宋体" w:cs="宋体"/>
                <w:color w:val="000000" w:themeColor="text1"/>
                <w:kern w:val="1"/>
                <w:sz w:val="20"/>
                <w:szCs w:val="20"/>
                <w14:textFill>
                  <w14:solidFill>
                    <w14:schemeClr w14:val="tx1"/>
                  </w14:solidFill>
                </w14:textFill>
              </w:rPr>
              <w:t>培训方案</w:t>
            </w:r>
          </w:p>
          <w:p>
            <w:pPr>
              <w:spacing w:line="360" w:lineRule="auto"/>
              <w:jc w:val="center"/>
              <w:rPr>
                <w:rFonts w:ascii="宋体" w:hAnsi="宋体" w:eastAsia="宋体" w:cs="仿宋"/>
                <w:bCs/>
                <w:color w:val="000000" w:themeColor="text1"/>
                <w:sz w:val="20"/>
                <w:szCs w:val="20"/>
                <w14:textFill>
                  <w14:solidFill>
                    <w14:schemeClr w14:val="tx1"/>
                  </w14:solidFill>
                </w14:textFill>
              </w:rPr>
            </w:pPr>
            <w:r>
              <w:rPr>
                <w:rFonts w:hint="eastAsia" w:ascii="宋体" w:hAnsi="宋体" w:eastAsia="宋体" w:cs="宋体"/>
                <w:color w:val="000000" w:themeColor="text1"/>
                <w:kern w:val="1"/>
                <w:sz w:val="20"/>
                <w:szCs w:val="20"/>
                <w14:textFill>
                  <w14:solidFill>
                    <w14:schemeClr w14:val="tx1"/>
                  </w14:solidFill>
                </w14:textFill>
              </w:rPr>
              <w:t>(6分）</w:t>
            </w:r>
          </w:p>
        </w:tc>
        <w:tc>
          <w:tcPr>
            <w:tcW w:w="76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投标人提供的针对本项目的培训方案，有具体培训方案及检验培训成果方案,培训方案合理完整，内容详细，有针对性，可行性强，评定为优，得6分；培训方案合理，内容较完整详细，针对性及可行性较强，评定为良，得4分；培训方案简单，内容粗略，可行性一般，评定为一般的，得1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kern w:val="1"/>
                <w:sz w:val="20"/>
                <w:szCs w:val="20"/>
                <w14:textFill>
                  <w14:solidFill>
                    <w14:schemeClr w14:val="tx1"/>
                  </w14:solidFill>
                </w14:textFill>
              </w:rPr>
            </w:pPr>
            <w:r>
              <w:rPr>
                <w:rFonts w:hint="eastAsia" w:ascii="宋体" w:hAnsi="宋体" w:eastAsia="宋体" w:cs="宋体"/>
                <w:color w:val="000000" w:themeColor="text1"/>
                <w:kern w:val="1"/>
                <w:sz w:val="20"/>
                <w:szCs w:val="20"/>
                <w14:textFill>
                  <w14:solidFill>
                    <w14:schemeClr w14:val="tx1"/>
                  </w14:solidFill>
                </w14:textFill>
              </w:rPr>
              <w:t>响应服务</w:t>
            </w:r>
          </w:p>
          <w:p>
            <w:pPr>
              <w:spacing w:line="360" w:lineRule="auto"/>
              <w:jc w:val="center"/>
              <w:rPr>
                <w:rFonts w:ascii="宋体" w:hAnsi="宋体" w:eastAsia="宋体" w:cs="宋体"/>
                <w:color w:val="000000" w:themeColor="text1"/>
                <w:kern w:val="1"/>
                <w:sz w:val="20"/>
                <w:szCs w:val="20"/>
                <w14:textFill>
                  <w14:solidFill>
                    <w14:schemeClr w14:val="tx1"/>
                  </w14:solidFill>
                </w14:textFill>
              </w:rPr>
            </w:pPr>
            <w:r>
              <w:rPr>
                <w:rFonts w:hint="eastAsia" w:ascii="宋体" w:hAnsi="宋体" w:eastAsia="宋体" w:cs="宋体"/>
                <w:color w:val="000000" w:themeColor="text1"/>
                <w:kern w:val="1"/>
                <w:sz w:val="20"/>
                <w:szCs w:val="20"/>
                <w14:textFill>
                  <w14:solidFill>
                    <w14:schemeClr w14:val="tx1"/>
                  </w14:solidFill>
                </w14:textFill>
              </w:rPr>
              <w:t>（5分）</w:t>
            </w:r>
          </w:p>
        </w:tc>
        <w:tc>
          <w:tcPr>
            <w:tcW w:w="76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评委根据投标文件提供的售后服务方案，根据服务体系、服务内容、故障解决方案、响应时间、专业技术人员保障及服务电话等进行横向对比打分，体系完善、内容完整、方案优秀得</w:t>
            </w:r>
            <w:r>
              <w:rPr>
                <w:rFonts w:ascii="宋体" w:hAnsi="宋体" w:eastAsia="宋体" w:cs="宋体"/>
                <w:color w:val="000000" w:themeColor="text1"/>
                <w:sz w:val="20"/>
                <w:szCs w:val="20"/>
                <w14:textFill>
                  <w14:solidFill>
                    <w14:schemeClr w14:val="tx1"/>
                  </w14:solidFill>
                </w14:textFill>
              </w:rPr>
              <w:t>5</w:t>
            </w:r>
            <w:r>
              <w:rPr>
                <w:rFonts w:hint="eastAsia" w:ascii="宋体" w:hAnsi="宋体" w:eastAsia="宋体" w:cs="宋体"/>
                <w:color w:val="000000" w:themeColor="text1"/>
                <w:sz w:val="20"/>
                <w:szCs w:val="20"/>
                <w14:textFill>
                  <w14:solidFill>
                    <w14:schemeClr w14:val="tx1"/>
                  </w14:solidFill>
                </w14:textFill>
              </w:rPr>
              <w:t>分，内容完整、方案可行得</w:t>
            </w:r>
            <w:r>
              <w:rPr>
                <w:rFonts w:ascii="宋体" w:hAnsi="宋体" w:eastAsia="宋体" w:cs="宋体"/>
                <w:color w:val="000000" w:themeColor="text1"/>
                <w:sz w:val="20"/>
                <w:szCs w:val="20"/>
                <w14:textFill>
                  <w14:solidFill>
                    <w14:schemeClr w14:val="tx1"/>
                  </w14:solidFill>
                </w14:textFill>
              </w:rPr>
              <w:t>3</w:t>
            </w:r>
            <w:r>
              <w:rPr>
                <w:rFonts w:hint="eastAsia" w:ascii="宋体" w:hAnsi="宋体" w:eastAsia="宋体" w:cs="宋体"/>
                <w:color w:val="000000" w:themeColor="text1"/>
                <w:sz w:val="20"/>
                <w:szCs w:val="20"/>
                <w14:textFill>
                  <w14:solidFill>
                    <w14:schemeClr w14:val="tx1"/>
                  </w14:solidFill>
                </w14:textFill>
              </w:rPr>
              <w:t>分，内容缺漏、方案一般得1分，无方案不得分。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89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0"/>
                <w:szCs w:val="20"/>
              </w:rPr>
            </w:pPr>
            <w:r>
              <w:rPr>
                <w:rFonts w:hint="eastAsia" w:ascii="宋体" w:hAnsi="宋体" w:eastAsia="宋体"/>
                <w:sz w:val="20"/>
                <w:szCs w:val="20"/>
              </w:rPr>
              <w:t>备注：</w:t>
            </w:r>
          </w:p>
          <w:p>
            <w:pPr>
              <w:spacing w:line="360" w:lineRule="auto"/>
              <w:rPr>
                <w:rFonts w:ascii="宋体" w:hAnsi="宋体" w:eastAsia="宋体"/>
                <w:sz w:val="20"/>
                <w:szCs w:val="20"/>
              </w:rPr>
            </w:pPr>
            <w:r>
              <w:rPr>
                <w:rFonts w:hint="eastAsia" w:ascii="宋体" w:hAnsi="宋体" w:eastAsia="宋体"/>
                <w:sz w:val="20"/>
                <w:szCs w:val="20"/>
              </w:rPr>
              <w:t>1.以上所述“证书、证明、合同”等说明、证明资料须提供清晰复印件加盖供应商公章。</w:t>
            </w:r>
          </w:p>
          <w:p>
            <w:pPr>
              <w:pStyle w:val="7"/>
              <w:spacing w:line="360" w:lineRule="auto"/>
              <w:rPr>
                <w:rFonts w:ascii="宋体" w:hAnsi="宋体"/>
                <w:sz w:val="20"/>
              </w:rPr>
            </w:pPr>
            <w:r>
              <w:rPr>
                <w:rFonts w:hint="eastAsia" w:ascii="宋体" w:hAnsi="宋体"/>
                <w:sz w:val="20"/>
              </w:rPr>
              <w:t>2.供应商需尽可能多的提供相关的证明材料予以佐证；供应商自行承担因材料未提供或提供不全而影响评审结果的风险。</w:t>
            </w:r>
          </w:p>
          <w:p>
            <w:pPr>
              <w:pStyle w:val="7"/>
              <w:spacing w:line="360" w:lineRule="auto"/>
              <w:rPr>
                <w:rFonts w:ascii="宋体" w:hAnsi="宋体"/>
                <w:sz w:val="20"/>
              </w:rPr>
            </w:pPr>
            <w:r>
              <w:rPr>
                <w:rFonts w:hint="eastAsia" w:ascii="宋体" w:hAnsi="宋体"/>
                <w:sz w:val="20"/>
              </w:rPr>
              <w:t>3.所有复印件字迹须复印清晰可见,复印不全或字迹不清晰的，视为未提供。</w:t>
            </w:r>
          </w:p>
        </w:tc>
      </w:tr>
    </w:tbl>
    <w:p>
      <w:pPr>
        <w:rPr>
          <w:b/>
          <w:bCs/>
          <w:sz w:val="24"/>
        </w:rPr>
      </w:pPr>
    </w:p>
    <w:p>
      <w:pPr>
        <w:pStyle w:val="6"/>
        <w:rPr>
          <w:b/>
          <w:bCs/>
          <w:sz w:val="24"/>
        </w:rPr>
      </w:pPr>
    </w:p>
    <w:p>
      <w:pPr>
        <w:rPr>
          <w:b/>
          <w:bCs/>
          <w:sz w:val="24"/>
        </w:rPr>
      </w:pPr>
    </w:p>
    <w:p>
      <w:pPr>
        <w:pStyle w:val="6"/>
        <w:rPr>
          <w:b/>
          <w:bCs/>
          <w:sz w:val="24"/>
        </w:rPr>
      </w:pPr>
    </w:p>
    <w:p>
      <w:pPr>
        <w:rPr>
          <w:b/>
          <w:bCs/>
          <w:sz w:val="24"/>
        </w:rPr>
      </w:pPr>
    </w:p>
    <w:p>
      <w:pPr>
        <w:pStyle w:val="6"/>
        <w:rPr>
          <w:b/>
          <w:bCs/>
          <w:sz w:val="24"/>
        </w:rPr>
      </w:pPr>
    </w:p>
    <w:p>
      <w:pPr>
        <w:rPr>
          <w:b/>
          <w:bCs/>
          <w:sz w:val="24"/>
        </w:rPr>
      </w:pPr>
    </w:p>
    <w:p>
      <w:pPr>
        <w:pStyle w:val="6"/>
        <w:rPr>
          <w:b/>
          <w:bCs/>
          <w:sz w:val="24"/>
        </w:rPr>
      </w:pPr>
    </w:p>
    <w:p>
      <w:pPr>
        <w:rPr>
          <w:b/>
          <w:bCs/>
          <w:sz w:val="24"/>
        </w:rPr>
      </w:pPr>
    </w:p>
    <w:p>
      <w:pPr>
        <w:pStyle w:val="6"/>
        <w:rPr>
          <w:b/>
          <w:bCs/>
          <w:sz w:val="24"/>
        </w:rPr>
      </w:pPr>
    </w:p>
    <w:p>
      <w:pPr>
        <w:rPr>
          <w:b/>
          <w:bCs/>
          <w:sz w:val="24"/>
        </w:rPr>
      </w:pPr>
    </w:p>
    <w:p>
      <w:pPr>
        <w:pStyle w:val="6"/>
        <w:rPr>
          <w:b/>
          <w:bCs/>
          <w:sz w:val="24"/>
        </w:rPr>
      </w:pPr>
    </w:p>
    <w:p>
      <w:pPr>
        <w:rPr>
          <w:b/>
          <w:bCs/>
          <w:sz w:val="24"/>
        </w:rPr>
      </w:pPr>
    </w:p>
    <w:p>
      <w:pPr>
        <w:pStyle w:val="6"/>
        <w:rPr>
          <w:b/>
          <w:bCs/>
          <w:sz w:val="24"/>
        </w:rPr>
      </w:pPr>
    </w:p>
    <w:p>
      <w:pPr>
        <w:pStyle w:val="6"/>
        <w:rPr>
          <w:b/>
          <w:bCs/>
          <w:sz w:val="24"/>
        </w:rPr>
      </w:pPr>
    </w:p>
    <w:p>
      <w:pPr>
        <w:widowControl/>
        <w:spacing w:line="460" w:lineRule="exact"/>
        <w:jc w:val="center"/>
        <w:rPr>
          <w:rFonts w:hint="eastAsia" w:ascii="宋体" w:hAnsi="宋体" w:eastAsia="宋体" w:cs="宋体"/>
          <w:b/>
          <w:bCs/>
          <w:kern w:val="0"/>
          <w:sz w:val="32"/>
          <w:szCs w:val="32"/>
        </w:rPr>
      </w:pPr>
    </w:p>
    <w:p>
      <w:pPr>
        <w:widowControl/>
        <w:spacing w:line="460" w:lineRule="exact"/>
        <w:jc w:val="center"/>
        <w:rPr>
          <w:rFonts w:hint="eastAsia" w:ascii="宋体" w:hAnsi="宋体" w:eastAsia="宋体" w:cs="宋体"/>
          <w:b/>
          <w:bCs/>
          <w:kern w:val="0"/>
          <w:sz w:val="32"/>
          <w:szCs w:val="32"/>
        </w:rPr>
      </w:pPr>
    </w:p>
    <w:p>
      <w:pPr>
        <w:widowControl/>
        <w:spacing w:line="460" w:lineRule="exact"/>
        <w:jc w:val="center"/>
        <w:rPr>
          <w:rFonts w:hint="eastAsia" w:ascii="宋体" w:hAnsi="宋体" w:eastAsia="宋体" w:cs="宋体"/>
          <w:b/>
          <w:bCs/>
          <w:kern w:val="0"/>
          <w:sz w:val="32"/>
          <w:szCs w:val="32"/>
        </w:rPr>
      </w:pPr>
    </w:p>
    <w:p>
      <w:pPr>
        <w:widowControl/>
        <w:spacing w:line="460" w:lineRule="exact"/>
        <w:jc w:val="center"/>
        <w:rPr>
          <w:rFonts w:hint="eastAsia" w:ascii="宋体" w:hAnsi="宋体" w:eastAsia="宋体" w:cs="宋体"/>
          <w:b/>
          <w:bCs/>
          <w:kern w:val="0"/>
          <w:sz w:val="32"/>
          <w:szCs w:val="32"/>
        </w:rPr>
      </w:pPr>
    </w:p>
    <w:p>
      <w:pPr>
        <w:widowControl/>
        <w:spacing w:line="460" w:lineRule="exact"/>
        <w:jc w:val="center"/>
        <w:rPr>
          <w:rFonts w:hint="eastAsia" w:ascii="宋体" w:hAnsi="宋体" w:eastAsia="宋体" w:cs="宋体"/>
          <w:b/>
          <w:bCs/>
          <w:kern w:val="0"/>
          <w:sz w:val="32"/>
          <w:szCs w:val="32"/>
        </w:rPr>
      </w:pPr>
    </w:p>
    <w:p>
      <w:pPr>
        <w:widowControl/>
        <w:spacing w:line="460" w:lineRule="exact"/>
        <w:jc w:val="center"/>
        <w:rPr>
          <w:rFonts w:hint="eastAsia" w:ascii="宋体" w:hAnsi="宋体" w:eastAsia="宋体" w:cs="宋体"/>
          <w:b/>
          <w:bCs/>
          <w:kern w:val="0"/>
          <w:sz w:val="32"/>
          <w:szCs w:val="32"/>
        </w:rPr>
      </w:pPr>
    </w:p>
    <w:p>
      <w:pPr>
        <w:widowControl/>
        <w:spacing w:line="460" w:lineRule="exact"/>
        <w:jc w:val="center"/>
        <w:rPr>
          <w:rFonts w:ascii="宋体" w:hAnsi="宋体" w:eastAsia="宋体" w:cs="宋体"/>
          <w:kern w:val="0"/>
          <w:sz w:val="32"/>
          <w:szCs w:val="32"/>
        </w:rPr>
      </w:pPr>
      <w:bookmarkStart w:id="3" w:name="_GoBack"/>
      <w:bookmarkEnd w:id="3"/>
      <w:r>
        <w:rPr>
          <w:rFonts w:hint="eastAsia" w:ascii="宋体" w:hAnsi="宋体" w:eastAsia="宋体" w:cs="宋体"/>
          <w:b/>
          <w:bCs/>
          <w:kern w:val="0"/>
          <w:sz w:val="32"/>
          <w:szCs w:val="32"/>
        </w:rPr>
        <w:t>承诺函</w:t>
      </w:r>
    </w:p>
    <w:p>
      <w:pPr>
        <w:widowControl/>
        <w:spacing w:line="460" w:lineRule="exact"/>
        <w:ind w:firstLine="418"/>
        <w:jc w:val="center"/>
        <w:rPr>
          <w:rFonts w:ascii="宋体" w:hAnsi="宋体" w:eastAsia="宋体" w:cs="宋体"/>
          <w:kern w:val="0"/>
          <w:szCs w:val="21"/>
        </w:rPr>
      </w:pPr>
    </w:p>
    <w:p>
      <w:pPr>
        <w:widowControl/>
        <w:spacing w:line="460" w:lineRule="exact"/>
        <w:jc w:val="left"/>
        <w:rPr>
          <w:rFonts w:ascii="宋体" w:hAnsi="宋体" w:eastAsia="宋体" w:cs="宋体"/>
          <w:kern w:val="0"/>
          <w:szCs w:val="21"/>
        </w:rPr>
      </w:pPr>
      <w:r>
        <w:rPr>
          <w:rFonts w:hint="eastAsia" w:ascii="宋体" w:hAnsi="宋体" w:eastAsia="宋体" w:cs="宋体"/>
          <w:b/>
          <w:bCs/>
          <w:kern w:val="0"/>
          <w:sz w:val="24"/>
        </w:rPr>
        <w:t>致：</w:t>
      </w:r>
      <w:r>
        <w:rPr>
          <w:rFonts w:hint="eastAsia" w:ascii="宋体" w:hAnsi="宋体" w:eastAsia="宋体" w:cs="宋体"/>
          <w:b/>
          <w:bCs/>
          <w:kern w:val="0"/>
          <w:sz w:val="24"/>
          <w:u w:val="single"/>
        </w:rPr>
        <w:t>(招标人名称)</w:t>
      </w:r>
    </w:p>
    <w:p>
      <w:pPr>
        <w:widowControl/>
        <w:spacing w:line="460" w:lineRule="exact"/>
        <w:ind w:firstLine="662"/>
        <w:jc w:val="left"/>
        <w:rPr>
          <w:rFonts w:ascii="宋体" w:hAnsi="宋体" w:eastAsia="宋体" w:cs="宋体"/>
          <w:kern w:val="0"/>
          <w:szCs w:val="21"/>
        </w:rPr>
      </w:pPr>
    </w:p>
    <w:p>
      <w:pPr>
        <w:widowControl/>
        <w:spacing w:line="460" w:lineRule="exact"/>
        <w:ind w:firstLine="662"/>
        <w:jc w:val="left"/>
        <w:rPr>
          <w:rFonts w:ascii="宋体" w:hAnsi="宋体" w:eastAsia="宋体" w:cs="宋体"/>
          <w:kern w:val="0"/>
          <w:szCs w:val="21"/>
        </w:rPr>
      </w:pPr>
      <w:r>
        <w:rPr>
          <w:rFonts w:hint="eastAsia" w:ascii="宋体" w:hAnsi="宋体" w:eastAsia="宋体" w:cs="宋体"/>
          <w:kern w:val="0"/>
          <w:sz w:val="24"/>
        </w:rPr>
        <w:t>本公司愿意参加贵方组织实施的</w:t>
      </w:r>
      <w:r>
        <w:rPr>
          <w:rFonts w:hint="eastAsia" w:ascii="宋体" w:hAnsi="宋体" w:eastAsia="宋体" w:cs="宋体"/>
          <w:kern w:val="0"/>
          <w:sz w:val="24"/>
          <w:u w:val="single"/>
        </w:rPr>
        <w:t xml:space="preserve">                       </w:t>
      </w:r>
      <w:r>
        <w:rPr>
          <w:rFonts w:hint="eastAsia" w:ascii="宋体" w:hAnsi="宋体" w:eastAsia="宋体" w:cs="宋体"/>
          <w:kern w:val="0"/>
          <w:sz w:val="24"/>
        </w:rPr>
        <w:t>项目的采购活动。本公司承诺：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1、本公司依法缴纳税收和社会保障资金；</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2、本公司参加采购活动前二年内，在经营活动中无重大违法记录，无不良行为记录，无其他法律、行政法规规定的禁止参与招投标活动的行为；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3、本公司提交的投标文件中所有关于投标人资格的文件、证明和陈述均是真实的、准确的，并承诺在中标后提供投标文件中所有资质的原件备查，如贵校发现我方有虚假</w:t>
      </w:r>
      <w:r>
        <w:rPr>
          <w:rFonts w:hint="eastAsia" w:ascii="宋体" w:hAnsi="宋体" w:eastAsia="宋体" w:cs="宋体"/>
          <w:color w:val="000000"/>
          <w:kern w:val="0"/>
          <w:sz w:val="24"/>
        </w:rPr>
        <w:t>资料，可做废标处理。</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4、本公司承诺中标后所供产品与投标文件中的品牌、型号规格一致，否则我们愿意承担一切经济与法律上的责任。</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460" w:lineRule="exact"/>
        <w:ind w:firstLine="475"/>
        <w:jc w:val="left"/>
        <w:rPr>
          <w:rFonts w:ascii="宋体" w:hAnsi="宋体" w:eastAsia="宋体" w:cs="宋体"/>
          <w:kern w:val="0"/>
          <w:szCs w:val="21"/>
        </w:rPr>
      </w:pP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若与真实情况不符，本公司愿意承担由此而产生的一切后果。</w:t>
      </w:r>
    </w:p>
    <w:p>
      <w:pPr>
        <w:widowControl/>
        <w:spacing w:line="460" w:lineRule="exact"/>
        <w:ind w:firstLine="418"/>
        <w:jc w:val="left"/>
        <w:rPr>
          <w:rFonts w:ascii="宋体" w:hAnsi="宋体" w:eastAsia="宋体" w:cs="宋体"/>
          <w:kern w:val="0"/>
          <w:szCs w:val="21"/>
        </w:rPr>
      </w:pPr>
    </w:p>
    <w:p>
      <w:pPr>
        <w:widowControl/>
        <w:spacing w:line="460" w:lineRule="exact"/>
        <w:ind w:firstLine="418"/>
        <w:jc w:val="left"/>
        <w:rPr>
          <w:rFonts w:ascii="宋体" w:hAnsi="宋体" w:eastAsia="宋体" w:cs="宋体"/>
          <w:kern w:val="0"/>
          <w:szCs w:val="21"/>
        </w:rPr>
      </w:pPr>
      <w:r>
        <w:rPr>
          <w:rFonts w:hint="eastAsia" w:ascii="宋体" w:hAnsi="宋体" w:eastAsia="宋体" w:cs="宋体"/>
          <w:kern w:val="0"/>
          <w:sz w:val="24"/>
        </w:rPr>
        <w:t>法定代表人或代理人（签字或盖章）：</w:t>
      </w:r>
    </w:p>
    <w:p>
      <w:pPr>
        <w:widowControl/>
        <w:spacing w:line="460" w:lineRule="exact"/>
        <w:ind w:left="1699" w:firstLine="432"/>
        <w:jc w:val="left"/>
        <w:rPr>
          <w:rFonts w:ascii="宋体" w:hAnsi="宋体" w:eastAsia="宋体" w:cs="宋体"/>
          <w:kern w:val="0"/>
          <w:szCs w:val="21"/>
        </w:rPr>
      </w:pPr>
      <w:r>
        <w:rPr>
          <w:rFonts w:hint="eastAsia" w:ascii="宋体" w:hAnsi="宋体" w:eastAsia="宋体" w:cs="宋体"/>
          <w:kern w:val="0"/>
          <w:sz w:val="24"/>
        </w:rPr>
        <w:t>投标人（盖章）：</w:t>
      </w:r>
    </w:p>
    <w:p>
      <w:pPr>
        <w:widowControl/>
        <w:spacing w:line="460" w:lineRule="exact"/>
        <w:ind w:firstLine="418"/>
        <w:jc w:val="left"/>
        <w:rPr>
          <w:rFonts w:ascii="宋体" w:hAnsi="宋体" w:eastAsia="宋体" w:cs="宋体"/>
          <w:kern w:val="0"/>
          <w:szCs w:val="21"/>
        </w:rPr>
      </w:pPr>
    </w:p>
    <w:p>
      <w:pPr>
        <w:widowControl/>
        <w:spacing w:line="460" w:lineRule="exact"/>
        <w:ind w:left="3514" w:firstLine="1152"/>
        <w:jc w:val="right"/>
        <w:rPr>
          <w:rFonts w:ascii="宋体" w:hAnsi="宋体" w:eastAsia="宋体" w:cs="宋体"/>
          <w:kern w:val="0"/>
          <w:szCs w:val="21"/>
        </w:rPr>
      </w:pPr>
      <w:r>
        <w:rPr>
          <w:rFonts w:hint="eastAsia" w:ascii="宋体" w:hAnsi="宋体" w:eastAsia="宋体" w:cs="宋体"/>
          <w:kern w:val="0"/>
          <w:sz w:val="24"/>
        </w:rPr>
        <w:t>年  月 日</w:t>
      </w:r>
    </w:p>
    <w:p>
      <w:pPr>
        <w:spacing w:line="360" w:lineRule="auto"/>
        <w:ind w:firstLine="480" w:firstLineChars="200"/>
        <w:rPr>
          <w:rFonts w:ascii="宋体" w:hAnsi="宋体" w:eastAsia="宋体" w:cs="宋体"/>
          <w:bCs/>
          <w:kern w:val="0"/>
          <w:sz w:val="24"/>
          <w:szCs w:val="72"/>
        </w:rPr>
      </w:pPr>
    </w:p>
    <w:p>
      <w:pPr>
        <w:widowControl/>
        <w:ind w:firstLine="42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br w:type="page"/>
      </w:r>
    </w:p>
    <w:p>
      <w:pPr>
        <w:pStyle w:val="4"/>
        <w:spacing w:line="540" w:lineRule="exact"/>
        <w:jc w:val="center"/>
        <w:rPr>
          <w:rFonts w:ascii="宋体" w:hAnsi="宋体" w:eastAsia="宋体" w:cs="宋体"/>
          <w:szCs w:val="32"/>
        </w:rPr>
      </w:pPr>
      <w:bookmarkStart w:id="0" w:name="_Toc484545556"/>
      <w:r>
        <w:rPr>
          <w:rFonts w:hint="eastAsia" w:ascii="宋体" w:hAnsi="宋体" w:eastAsia="宋体" w:cs="宋体"/>
          <w:szCs w:val="32"/>
        </w:rPr>
        <w:t>投标书</w:t>
      </w:r>
      <w:bookmarkEnd w:id="0"/>
    </w:p>
    <w:p>
      <w:pPr>
        <w:spacing w:line="540" w:lineRule="exact"/>
        <w:ind w:left="426" w:hanging="426"/>
        <w:rPr>
          <w:rFonts w:ascii="宋体" w:hAnsi="宋体" w:eastAsia="宋体" w:cs="宋体"/>
          <w:sz w:val="24"/>
        </w:rPr>
      </w:pPr>
      <w:r>
        <w:rPr>
          <w:rFonts w:hint="eastAsia" w:ascii="宋体" w:hAnsi="宋体" w:eastAsia="宋体" w:cs="宋体"/>
          <w:sz w:val="28"/>
          <w:u w:val="single"/>
        </w:rPr>
        <w:t xml:space="preserve">                          ：</w:t>
      </w:r>
      <w:r>
        <w:rPr>
          <w:rFonts w:hint="eastAsia" w:ascii="宋体" w:hAnsi="宋体" w:eastAsia="宋体" w:cs="宋体"/>
          <w:sz w:val="24"/>
        </w:rPr>
        <w:t>（招标人名称）</w:t>
      </w:r>
    </w:p>
    <w:p>
      <w:pPr>
        <w:snapToGrid w:val="0"/>
        <w:spacing w:line="540" w:lineRule="exact"/>
        <w:ind w:firstLine="420"/>
        <w:rPr>
          <w:rFonts w:ascii="宋体" w:hAnsi="宋体" w:eastAsia="宋体" w:cs="宋体"/>
          <w:sz w:val="24"/>
        </w:rPr>
      </w:pPr>
      <w:r>
        <w:rPr>
          <w:rFonts w:hint="eastAsia" w:ascii="宋体" w:hAnsi="宋体" w:eastAsia="宋体" w:cs="宋体"/>
          <w:b/>
          <w:bCs/>
          <w:kern w:val="0"/>
          <w:sz w:val="24"/>
        </w:rPr>
        <w:t>我公司于  年   月  日收到贵单位</w:t>
      </w:r>
      <w:r>
        <w:rPr>
          <w:rFonts w:hint="eastAsia" w:ascii="宋体" w:hAnsi="宋体" w:eastAsia="宋体" w:cs="宋体"/>
          <w:b/>
          <w:bCs/>
          <w:kern w:val="0"/>
          <w:sz w:val="24"/>
          <w:u w:val="single"/>
        </w:rPr>
        <w:t xml:space="preserve">          </w:t>
      </w:r>
      <w:r>
        <w:rPr>
          <w:rFonts w:hint="eastAsia" w:ascii="宋体" w:hAnsi="宋体" w:eastAsia="宋体" w:cs="宋体"/>
          <w:b/>
          <w:bCs/>
          <w:color w:val="000000"/>
          <w:kern w:val="0"/>
          <w:sz w:val="24"/>
        </w:rPr>
        <w:t>招</w:t>
      </w:r>
      <w:r>
        <w:rPr>
          <w:rFonts w:hint="eastAsia" w:ascii="宋体" w:hAnsi="宋体" w:eastAsia="宋体" w:cs="宋体"/>
          <w:b/>
          <w:bCs/>
          <w:kern w:val="0"/>
          <w:sz w:val="24"/>
        </w:rPr>
        <w:t>标文件，经过仔细分析和研究，对招标文件条款全部确认。</w:t>
      </w:r>
      <w:r>
        <w:rPr>
          <w:rFonts w:hint="eastAsia" w:ascii="宋体" w:hAnsi="宋体" w:eastAsia="宋体" w:cs="宋体"/>
          <w:sz w:val="24"/>
        </w:rPr>
        <w:t>我们兹以：</w:t>
      </w:r>
    </w:p>
    <w:p>
      <w:pPr>
        <w:snapToGrid w:val="0"/>
        <w:spacing w:line="540" w:lineRule="exact"/>
        <w:ind w:firstLine="420"/>
        <w:rPr>
          <w:rFonts w:ascii="宋体" w:hAnsi="宋体" w:eastAsia="宋体" w:cs="宋体"/>
          <w:sz w:val="24"/>
        </w:rPr>
      </w:pPr>
      <w:r>
        <w:rPr>
          <w:rFonts w:hint="eastAsia" w:ascii="宋体" w:hAnsi="宋体" w:eastAsia="宋体" w:cs="宋体"/>
          <w:sz w:val="24"/>
        </w:rPr>
        <w:t>人民币：</w:t>
      </w:r>
      <w:r>
        <w:rPr>
          <w:rFonts w:hint="eastAsia" w:ascii="宋体" w:hAnsi="宋体" w:eastAsia="宋体" w:cs="宋体"/>
          <w:sz w:val="24"/>
          <w:u w:val="single"/>
        </w:rPr>
        <w:t xml:space="preserve">                </w:t>
      </w:r>
      <w:r>
        <w:rPr>
          <w:rFonts w:hint="eastAsia" w:ascii="宋体" w:hAnsi="宋体" w:eastAsia="宋体" w:cs="宋体"/>
          <w:sz w:val="24"/>
        </w:rPr>
        <w:t>，大  写：</w:t>
      </w:r>
      <w:r>
        <w:rPr>
          <w:rFonts w:hint="eastAsia" w:ascii="宋体" w:hAnsi="宋体" w:eastAsia="宋体" w:cs="宋体"/>
          <w:sz w:val="24"/>
          <w:u w:val="single"/>
        </w:rPr>
        <w:t xml:space="preserve">               </w:t>
      </w:r>
      <w:r>
        <w:rPr>
          <w:rFonts w:hint="eastAsia" w:ascii="宋体" w:hAnsi="宋体" w:eastAsia="宋体" w:cs="宋体"/>
          <w:sz w:val="24"/>
        </w:rPr>
        <w:t>元整的投标价格、技术规范和要求以及其它构成合同文件组成部分的条件和要求承揽上述项目的课程及材料的运输、保险、交付、验收、技术服务和质量保修责任。</w:t>
      </w:r>
    </w:p>
    <w:p>
      <w:pPr>
        <w:snapToGrid w:val="0"/>
        <w:spacing w:line="540" w:lineRule="exact"/>
        <w:ind w:firstLine="420"/>
        <w:rPr>
          <w:rFonts w:ascii="宋体" w:hAnsi="宋体" w:eastAsia="宋体" w:cs="宋体"/>
          <w:sz w:val="24"/>
        </w:rPr>
      </w:pPr>
      <w:r>
        <w:rPr>
          <w:rFonts w:hint="eastAsia" w:ascii="宋体" w:hAnsi="宋体" w:eastAsia="宋体" w:cs="宋体"/>
          <w:sz w:val="24"/>
        </w:rPr>
        <w:t>我公司有资格和能力承担该项目的供货、技术服务等工作，如我公司中标，愿意接受该招标文件中的各项内容。</w:t>
      </w:r>
    </w:p>
    <w:p>
      <w:pPr>
        <w:snapToGrid w:val="0"/>
        <w:spacing w:line="540" w:lineRule="exact"/>
        <w:ind w:firstLine="420"/>
        <w:rPr>
          <w:rFonts w:ascii="宋体" w:hAnsi="宋体" w:eastAsia="宋体" w:cs="宋体"/>
          <w:sz w:val="24"/>
        </w:rPr>
      </w:pPr>
      <w:r>
        <w:rPr>
          <w:rFonts w:hint="eastAsia" w:ascii="宋体" w:hAnsi="宋体" w:eastAsia="宋体" w:cs="宋体"/>
          <w:sz w:val="24"/>
        </w:rPr>
        <w:t>同意该招标文件作为合同附件，与合同具有同等法律效力。</w:t>
      </w:r>
    </w:p>
    <w:p>
      <w:pPr>
        <w:snapToGrid w:val="0"/>
        <w:spacing w:line="540" w:lineRule="exact"/>
        <w:ind w:firstLine="420"/>
        <w:rPr>
          <w:rFonts w:ascii="宋体" w:hAnsi="宋体" w:eastAsia="宋体" w:cs="宋体"/>
          <w:sz w:val="24"/>
        </w:rPr>
      </w:pPr>
      <w:r>
        <w:rPr>
          <w:rFonts w:hint="eastAsia" w:ascii="宋体" w:hAnsi="宋体" w:eastAsia="宋体" w:cs="宋体"/>
          <w:sz w:val="24"/>
        </w:rPr>
        <w:t>如果我们的投标书被接纳，我们保证在签订合同后，积极配合招标方的工作安排，按招标方的耗材使用计划要求，保证按时供货。</w:t>
      </w:r>
    </w:p>
    <w:p>
      <w:pPr>
        <w:snapToGrid w:val="0"/>
        <w:spacing w:line="540" w:lineRule="exact"/>
        <w:ind w:firstLine="420"/>
        <w:rPr>
          <w:rFonts w:ascii="宋体" w:hAnsi="宋体" w:eastAsia="宋体" w:cs="宋体"/>
          <w:sz w:val="24"/>
        </w:rPr>
      </w:pPr>
      <w:r>
        <w:rPr>
          <w:rFonts w:hint="eastAsia" w:ascii="宋体" w:hAnsi="宋体" w:eastAsia="宋体" w:cs="宋体"/>
          <w:sz w:val="24"/>
        </w:rPr>
        <w:t>我们不会把本投标价格告知其它任何第三方。</w:t>
      </w:r>
    </w:p>
    <w:p>
      <w:pPr>
        <w:snapToGrid w:val="0"/>
        <w:spacing w:line="540" w:lineRule="exact"/>
        <w:ind w:firstLine="420"/>
        <w:rPr>
          <w:rFonts w:ascii="宋体" w:hAnsi="宋体" w:eastAsia="宋体" w:cs="宋体"/>
          <w:sz w:val="24"/>
        </w:rPr>
      </w:pPr>
      <w:r>
        <w:rPr>
          <w:rFonts w:hint="eastAsia" w:ascii="宋体" w:hAnsi="宋体" w:eastAsia="宋体" w:cs="宋体"/>
          <w:sz w:val="24"/>
        </w:rPr>
        <w:t>法人及法人代表对合同条件和实施合同承担责任，并在授权书中以及在投标书和确认函（如果中标）中作相应的声明。</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r>
        <w:rPr>
          <w:rFonts w:hint="eastAsia" w:ascii="宋体" w:hAnsi="宋体" w:eastAsia="宋体" w:cs="宋体"/>
          <w:sz w:val="24"/>
        </w:rPr>
        <w:t>法人代表签字：       （公司盖章）</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r>
        <w:rPr>
          <w:rFonts w:hint="eastAsia" w:ascii="宋体" w:hAnsi="宋体" w:eastAsia="宋体" w:cs="宋体"/>
          <w:sz w:val="24"/>
        </w:rPr>
        <w:t>被授权人签字：       </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p>
    <w:p>
      <w:pPr>
        <w:snapToGrid w:val="0"/>
        <w:spacing w:line="540" w:lineRule="exact"/>
        <w:ind w:firstLine="420"/>
        <w:jc w:val="left"/>
        <w:rPr>
          <w:rFonts w:ascii="宋体" w:hAnsi="宋体" w:eastAsia="宋体" w:cs="宋体"/>
          <w:sz w:val="24"/>
        </w:rPr>
      </w:pPr>
      <w:r>
        <w:rPr>
          <w:rFonts w:hint="eastAsia" w:ascii="宋体" w:hAnsi="宋体" w:eastAsia="宋体" w:cs="宋体"/>
          <w:sz w:val="24"/>
        </w:rPr>
        <w:t>年    月    日</w:t>
      </w:r>
      <w:bookmarkStart w:id="1" w:name="_Toc447712226"/>
    </w:p>
    <w:p>
      <w:pPr>
        <w:snapToGrid w:val="0"/>
        <w:spacing w:line="540" w:lineRule="exact"/>
        <w:ind w:firstLine="420"/>
        <w:jc w:val="center"/>
        <w:rPr>
          <w:rFonts w:ascii="宋体" w:hAnsi="宋体" w:eastAsia="宋体" w:cs="宋体"/>
          <w:b/>
          <w:bCs/>
          <w:sz w:val="32"/>
          <w:szCs w:val="32"/>
        </w:rPr>
      </w:pPr>
      <w:r>
        <w:rPr>
          <w:rFonts w:hint="eastAsia" w:ascii="宋体" w:hAnsi="宋体" w:eastAsia="宋体" w:cs="宋体"/>
        </w:rPr>
        <w:br w:type="page"/>
      </w:r>
      <w:bookmarkStart w:id="2" w:name="_Toc484545557"/>
      <w:r>
        <w:rPr>
          <w:rFonts w:hint="eastAsia" w:ascii="宋体" w:hAnsi="宋体" w:eastAsia="宋体" w:cs="宋体"/>
          <w:b/>
          <w:bCs/>
          <w:sz w:val="32"/>
          <w:szCs w:val="32"/>
        </w:rPr>
        <w:t>授权委托书</w:t>
      </w:r>
      <w:bookmarkEnd w:id="1"/>
      <w:bookmarkEnd w:id="2"/>
    </w:p>
    <w:p>
      <w:pPr>
        <w:spacing w:line="360" w:lineRule="auto"/>
        <w:rPr>
          <w:rFonts w:ascii="宋体" w:hAnsi="宋体" w:eastAsia="宋体" w:cs="宋体"/>
          <w:b/>
          <w:sz w:val="28"/>
        </w:rPr>
      </w:pPr>
    </w:p>
    <w:p>
      <w:pPr>
        <w:spacing w:line="520" w:lineRule="exact"/>
        <w:rPr>
          <w:rFonts w:ascii="宋体" w:hAnsi="宋体" w:eastAsia="宋体" w:cs="宋体"/>
          <w:sz w:val="24"/>
        </w:rPr>
      </w:pPr>
      <w:r>
        <w:rPr>
          <w:rFonts w:hint="eastAsia" w:ascii="宋体" w:hAnsi="宋体" w:eastAsia="宋体" w:cs="宋体"/>
          <w:sz w:val="24"/>
        </w:rPr>
        <w:t xml:space="preserve">     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（姓名）系________________________（投标单位名称）的法定代表人，现授权委托__________________________（单位名称）________________（姓名）为我授权委托人，以本公司的名义参加___________</w:t>
      </w:r>
    </w:p>
    <w:p>
      <w:pPr>
        <w:spacing w:line="520" w:lineRule="exact"/>
        <w:rPr>
          <w:rFonts w:ascii="宋体" w:hAnsi="宋体" w:eastAsia="宋体" w:cs="宋体"/>
          <w:sz w:val="24"/>
        </w:rPr>
      </w:pPr>
      <w:r>
        <w:rPr>
          <w:rFonts w:hint="eastAsia" w:ascii="宋体" w:hAnsi="宋体" w:eastAsia="宋体" w:cs="宋体"/>
          <w:sz w:val="24"/>
        </w:rPr>
        <w:t>____________________（招标人名称）的____________________________项目的投标。授权委托人所签署的一切文件和处理与之有关的一切事务，我均予以承认。</w:t>
      </w:r>
    </w:p>
    <w:p>
      <w:pPr>
        <w:spacing w:line="520" w:lineRule="exact"/>
        <w:rPr>
          <w:rFonts w:ascii="宋体" w:hAnsi="宋体" w:eastAsia="宋体" w:cs="宋体"/>
          <w:sz w:val="24"/>
        </w:rPr>
      </w:pPr>
      <w:r>
        <w:rPr>
          <w:rFonts w:hint="eastAsia" w:ascii="宋体" w:hAnsi="宋体" w:eastAsia="宋体" w:cs="宋体"/>
          <w:sz w:val="24"/>
        </w:rPr>
        <w:t xml:space="preserve">     授权委托人无转委托权，特此委托。</w:t>
      </w: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r>
        <w:rPr>
          <w:rFonts w:hint="eastAsia" w:ascii="宋体" w:hAnsi="宋体" w:eastAsia="宋体" w:cs="宋体"/>
          <w:sz w:val="24"/>
        </w:rPr>
        <w:t>授权委托人：</w:t>
      </w:r>
      <w:r>
        <w:rPr>
          <w:rFonts w:hint="eastAsia" w:ascii="宋体" w:hAnsi="宋体" w:eastAsia="宋体" w:cs="宋体"/>
          <w:sz w:val="24"/>
          <w:u w:val="single"/>
        </w:rPr>
        <w:t xml:space="preserve">                      </w:t>
      </w:r>
      <w:r>
        <w:rPr>
          <w:rFonts w:hint="eastAsia" w:ascii="宋体" w:hAnsi="宋体" w:eastAsia="宋体" w:cs="宋体"/>
          <w:sz w:val="24"/>
        </w:rPr>
        <w:t>性别：_____________年龄：__________</w:t>
      </w:r>
    </w:p>
    <w:p>
      <w:pPr>
        <w:spacing w:line="520" w:lineRule="exact"/>
        <w:rPr>
          <w:rFonts w:ascii="宋体" w:hAnsi="宋体" w:eastAsia="宋体" w:cs="宋体"/>
          <w:sz w:val="24"/>
        </w:rPr>
      </w:pPr>
      <w:r>
        <w:rPr>
          <w:rFonts w:hint="eastAsia" w:ascii="宋体" w:hAnsi="宋体" w:eastAsia="宋体" w:cs="宋体"/>
          <w:sz w:val="24"/>
        </w:rPr>
        <w:t>单位（盖章）：_____________________部门：_____________职务：__________</w:t>
      </w:r>
    </w:p>
    <w:p>
      <w:pPr>
        <w:spacing w:line="520" w:lineRule="exact"/>
        <w:rPr>
          <w:rFonts w:ascii="宋体" w:hAnsi="宋体" w:eastAsia="宋体" w:cs="宋体"/>
          <w:sz w:val="24"/>
        </w:rPr>
      </w:pPr>
      <w:r>
        <w:rPr>
          <w:rFonts w:hint="eastAsia" w:ascii="宋体" w:hAnsi="宋体" w:eastAsia="宋体" w:cs="宋体"/>
          <w:sz w:val="24"/>
        </w:rPr>
        <w:t>投标单位（盖法人章）：____________________________________</w:t>
      </w:r>
    </w:p>
    <w:p>
      <w:pPr>
        <w:spacing w:line="520" w:lineRule="exact"/>
        <w:rPr>
          <w:rFonts w:ascii="宋体" w:hAnsi="宋体" w:eastAsia="宋体" w:cs="宋体"/>
          <w:sz w:val="24"/>
        </w:rPr>
      </w:pPr>
      <w:r>
        <w:rPr>
          <w:rFonts w:hint="eastAsia" w:ascii="宋体" w:hAnsi="宋体" w:eastAsia="宋体" w:cs="宋体"/>
          <w:sz w:val="24"/>
        </w:rPr>
        <w:t>法人代表人（签字或盖章）：________________________________</w:t>
      </w: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p>
    <w:p>
      <w:pPr>
        <w:spacing w:line="520" w:lineRule="exact"/>
        <w:rPr>
          <w:rFonts w:ascii="宋体" w:hAnsi="宋体" w:eastAsia="宋体" w:cs="宋体"/>
          <w:sz w:val="24"/>
        </w:rPr>
      </w:pPr>
      <w:r>
        <w:rPr>
          <w:rFonts w:hint="eastAsia" w:ascii="宋体" w:hAnsi="宋体" w:eastAsia="宋体" w:cs="宋体"/>
          <w:sz w:val="24"/>
        </w:rPr>
        <w:t xml:space="preserve">                                                                                        日期：    年     月    日</w:t>
      </w:r>
    </w:p>
    <w:p>
      <w:pPr>
        <w:spacing w:line="520" w:lineRule="exact"/>
        <w:rPr>
          <w:rFonts w:ascii="宋体" w:hAnsi="宋体" w:eastAsia="宋体" w:cs="宋体"/>
        </w:rPr>
      </w:pPr>
    </w:p>
    <w:p>
      <w:pPr>
        <w:spacing w:line="5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FD1C5"/>
    <w:multiLevelType w:val="singleLevel"/>
    <w:tmpl w:val="8DDFD1C5"/>
    <w:lvl w:ilvl="0" w:tentative="0">
      <w:start w:val="1"/>
      <w:numFmt w:val="decimal"/>
      <w:lvlText w:val="%1."/>
      <w:lvlJc w:val="left"/>
      <w:pPr>
        <w:ind w:left="425" w:hanging="425"/>
      </w:pPr>
      <w:rPr>
        <w:rFonts w:hint="default"/>
        <w:color w:val="auto"/>
      </w:rPr>
    </w:lvl>
  </w:abstractNum>
  <w:abstractNum w:abstractNumId="1">
    <w:nsid w:val="48A0AAD4"/>
    <w:multiLevelType w:val="singleLevel"/>
    <w:tmpl w:val="48A0AAD4"/>
    <w:lvl w:ilvl="0" w:tentative="0">
      <w:start w:val="1"/>
      <w:numFmt w:val="decimal"/>
      <w:suff w:val="nothing"/>
      <w:lvlText w:val="%1、"/>
      <w:lvlJc w:val="left"/>
    </w:lvl>
  </w:abstractNum>
  <w:abstractNum w:abstractNumId="2">
    <w:nsid w:val="783B45BE"/>
    <w:multiLevelType w:val="singleLevel"/>
    <w:tmpl w:val="783B45B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2432D"/>
    <w:rsid w:val="00001774"/>
    <w:rsid w:val="000124B9"/>
    <w:rsid w:val="00017F14"/>
    <w:rsid w:val="00026594"/>
    <w:rsid w:val="00094BBE"/>
    <w:rsid w:val="000958DE"/>
    <w:rsid w:val="00096C18"/>
    <w:rsid w:val="000B657B"/>
    <w:rsid w:val="000C2917"/>
    <w:rsid w:val="000D02DA"/>
    <w:rsid w:val="00116E3C"/>
    <w:rsid w:val="001258AD"/>
    <w:rsid w:val="001602A8"/>
    <w:rsid w:val="00166915"/>
    <w:rsid w:val="001A0886"/>
    <w:rsid w:val="001A674A"/>
    <w:rsid w:val="001B23EE"/>
    <w:rsid w:val="001D7C00"/>
    <w:rsid w:val="001E7B97"/>
    <w:rsid w:val="001F1ABD"/>
    <w:rsid w:val="00214339"/>
    <w:rsid w:val="002160C1"/>
    <w:rsid w:val="00256711"/>
    <w:rsid w:val="002765A8"/>
    <w:rsid w:val="00294AF5"/>
    <w:rsid w:val="0030297D"/>
    <w:rsid w:val="00323088"/>
    <w:rsid w:val="00327710"/>
    <w:rsid w:val="00331E1F"/>
    <w:rsid w:val="003E3019"/>
    <w:rsid w:val="004108C2"/>
    <w:rsid w:val="00442166"/>
    <w:rsid w:val="004756CB"/>
    <w:rsid w:val="004C73EE"/>
    <w:rsid w:val="004E1973"/>
    <w:rsid w:val="00516FD9"/>
    <w:rsid w:val="00546CFA"/>
    <w:rsid w:val="005938E8"/>
    <w:rsid w:val="005A6B81"/>
    <w:rsid w:val="005C09E4"/>
    <w:rsid w:val="005C187C"/>
    <w:rsid w:val="005C52CE"/>
    <w:rsid w:val="005F6E6A"/>
    <w:rsid w:val="00623F3D"/>
    <w:rsid w:val="006944FC"/>
    <w:rsid w:val="006D1B3C"/>
    <w:rsid w:val="00713B72"/>
    <w:rsid w:val="007200BD"/>
    <w:rsid w:val="007249E9"/>
    <w:rsid w:val="0074364B"/>
    <w:rsid w:val="00771372"/>
    <w:rsid w:val="007713B8"/>
    <w:rsid w:val="00794242"/>
    <w:rsid w:val="00846620"/>
    <w:rsid w:val="00847CE2"/>
    <w:rsid w:val="008579F0"/>
    <w:rsid w:val="008C5DD6"/>
    <w:rsid w:val="008F2EFB"/>
    <w:rsid w:val="008F63CC"/>
    <w:rsid w:val="009054D4"/>
    <w:rsid w:val="00960DC0"/>
    <w:rsid w:val="009727B0"/>
    <w:rsid w:val="00973CF6"/>
    <w:rsid w:val="00983C37"/>
    <w:rsid w:val="009A417B"/>
    <w:rsid w:val="009E4B19"/>
    <w:rsid w:val="00A022AD"/>
    <w:rsid w:val="00A34D9D"/>
    <w:rsid w:val="00A40124"/>
    <w:rsid w:val="00A97EEE"/>
    <w:rsid w:val="00AF1910"/>
    <w:rsid w:val="00AF2C31"/>
    <w:rsid w:val="00B01B45"/>
    <w:rsid w:val="00B06DB8"/>
    <w:rsid w:val="00B229F5"/>
    <w:rsid w:val="00B91BE4"/>
    <w:rsid w:val="00BB3CDD"/>
    <w:rsid w:val="00BC1AC2"/>
    <w:rsid w:val="00C61D7B"/>
    <w:rsid w:val="00C65C4B"/>
    <w:rsid w:val="00C770C6"/>
    <w:rsid w:val="00C8227F"/>
    <w:rsid w:val="00C86EBC"/>
    <w:rsid w:val="00C968AA"/>
    <w:rsid w:val="00CD0EFE"/>
    <w:rsid w:val="00CD2F8C"/>
    <w:rsid w:val="00CE0A76"/>
    <w:rsid w:val="00D64B39"/>
    <w:rsid w:val="00D74903"/>
    <w:rsid w:val="00D86605"/>
    <w:rsid w:val="00DB4C2F"/>
    <w:rsid w:val="00DB5B2D"/>
    <w:rsid w:val="00DF6D33"/>
    <w:rsid w:val="00E17B55"/>
    <w:rsid w:val="00E248C9"/>
    <w:rsid w:val="00E30DDF"/>
    <w:rsid w:val="00E5257A"/>
    <w:rsid w:val="00E73657"/>
    <w:rsid w:val="00E8150F"/>
    <w:rsid w:val="00EB3613"/>
    <w:rsid w:val="00ED35E9"/>
    <w:rsid w:val="00EF6408"/>
    <w:rsid w:val="00F0440D"/>
    <w:rsid w:val="00F04440"/>
    <w:rsid w:val="00F21661"/>
    <w:rsid w:val="00F21F43"/>
    <w:rsid w:val="00F27007"/>
    <w:rsid w:val="00F277FB"/>
    <w:rsid w:val="00F35475"/>
    <w:rsid w:val="00F67F2A"/>
    <w:rsid w:val="00F87071"/>
    <w:rsid w:val="00F90B6D"/>
    <w:rsid w:val="06084236"/>
    <w:rsid w:val="086A1C5A"/>
    <w:rsid w:val="18391D56"/>
    <w:rsid w:val="1BE11794"/>
    <w:rsid w:val="23E46C65"/>
    <w:rsid w:val="25B85321"/>
    <w:rsid w:val="2652432D"/>
    <w:rsid w:val="2A6D4CA8"/>
    <w:rsid w:val="2C207041"/>
    <w:rsid w:val="361F1AF0"/>
    <w:rsid w:val="40FC2F00"/>
    <w:rsid w:val="415C3323"/>
    <w:rsid w:val="4373082B"/>
    <w:rsid w:val="44335B40"/>
    <w:rsid w:val="484F2050"/>
    <w:rsid w:val="5340384F"/>
    <w:rsid w:val="56040791"/>
    <w:rsid w:val="5A2B5200"/>
    <w:rsid w:val="61663E8E"/>
    <w:rsid w:val="681B3C8A"/>
    <w:rsid w:val="6D3A43C4"/>
    <w:rsid w:val="7A641342"/>
    <w:rsid w:val="7F47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widowControl w:val="0"/>
      <w:spacing w:line="240" w:lineRule="atLeast"/>
      <w:ind w:right="-159" w:firstLine="246" w:firstLineChars="100"/>
      <w:jc w:val="both"/>
    </w:pPr>
    <w:rPr>
      <w:spacing w:val="20"/>
      <w:kern w:val="2"/>
      <w:sz w:val="21"/>
    </w:rPr>
  </w:style>
  <w:style w:type="paragraph" w:styleId="5">
    <w:name w:val="Normal Indent"/>
    <w:basedOn w:val="1"/>
    <w:qFormat/>
    <w:uiPriority w:val="0"/>
    <w:pPr>
      <w:ind w:firstLine="420"/>
    </w:pPr>
  </w:style>
  <w:style w:type="paragraph" w:styleId="6">
    <w:name w:val="Body Text"/>
    <w:basedOn w:val="1"/>
    <w:next w:val="1"/>
    <w:qFormat/>
    <w:uiPriority w:val="0"/>
    <w:pPr>
      <w:spacing w:after="120"/>
    </w:pPr>
  </w:style>
  <w:style w:type="paragraph" w:styleId="7">
    <w:name w:val="footer"/>
    <w:basedOn w:val="1"/>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iPriority w:val="0"/>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684829-C1D7-445A-8FEF-AC14C1325F5E}">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1370</Words>
  <Characters>7811</Characters>
  <Lines>65</Lines>
  <Paragraphs>18</Paragraphs>
  <TotalTime>19</TotalTime>
  <ScaleCrop>false</ScaleCrop>
  <LinksUpToDate>false</LinksUpToDate>
  <CharactersWithSpaces>9163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2022-03-15T01:42:00Z</dcterms:created>
  <dc:creator>丁敬赛</dc:creator>
  <cp:lastModifiedBy>左其阳</cp:lastModifiedBy>
  <dcterms:modified xsi:type="dcterms:W3CDTF">2022-03-29T07:30:29Z</dcterms:modified>
  <cp:revision>385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B2F3CF873F2A4B9F914257E50F953EAE</vt:lpwstr>
  </property>
</Properties>
</file>